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65F9" w:rsidRPr="00925EEB" w:rsidRDefault="007465F9" w:rsidP="003A23D7">
      <w:pPr>
        <w:spacing w:after="0" w:line="480" w:lineRule="auto"/>
        <w:rPr>
          <w:rFonts w:ascii="Times New Roman" w:hAnsi="Times New Roman"/>
          <w:b/>
          <w:bCs/>
          <w:sz w:val="24"/>
          <w:szCs w:val="24"/>
        </w:rPr>
      </w:pPr>
      <w:r w:rsidRPr="00925EEB">
        <w:rPr>
          <w:rFonts w:ascii="Times New Roman" w:hAnsi="Times New Roman"/>
          <w:b/>
          <w:bCs/>
          <w:sz w:val="24"/>
          <w:szCs w:val="24"/>
        </w:rPr>
        <w:t xml:space="preserve">An Assessment of the Relationships </w:t>
      </w:r>
      <w:proofErr w:type="gramStart"/>
      <w:r w:rsidRPr="00925EEB">
        <w:rPr>
          <w:rFonts w:ascii="Times New Roman" w:hAnsi="Times New Roman"/>
          <w:b/>
          <w:bCs/>
          <w:sz w:val="24"/>
          <w:szCs w:val="24"/>
        </w:rPr>
        <w:t>Between</w:t>
      </w:r>
      <w:proofErr w:type="gramEnd"/>
      <w:r w:rsidRPr="00925EEB">
        <w:rPr>
          <w:rFonts w:ascii="Times New Roman" w:hAnsi="Times New Roman"/>
          <w:b/>
          <w:bCs/>
          <w:sz w:val="24"/>
          <w:szCs w:val="24"/>
        </w:rPr>
        <w:t xml:space="preserve"> Resource Development Decisions, Library Collection Usage, and User Perceptions</w:t>
      </w:r>
    </w:p>
    <w:p w:rsidR="007465F9" w:rsidRPr="00DF57FE" w:rsidRDefault="00DF57FE" w:rsidP="003A23D7">
      <w:pPr>
        <w:spacing w:after="0" w:line="480" w:lineRule="auto"/>
        <w:jc w:val="center"/>
        <w:rPr>
          <w:rFonts w:ascii="Times New Roman" w:hAnsi="Times New Roman"/>
          <w:bCs/>
          <w:i/>
          <w:sz w:val="24"/>
          <w:szCs w:val="24"/>
        </w:rPr>
      </w:pPr>
      <w:r>
        <w:rPr>
          <w:rFonts w:ascii="Times New Roman" w:hAnsi="Times New Roman"/>
          <w:bCs/>
          <w:i/>
          <w:sz w:val="24"/>
          <w:szCs w:val="24"/>
        </w:rPr>
        <w:t>SUMMARY</w:t>
      </w:r>
    </w:p>
    <w:p w:rsidR="000743AD" w:rsidRPr="0085734F" w:rsidRDefault="00DF57FE" w:rsidP="003A23D7">
      <w:pPr>
        <w:spacing w:after="0" w:line="480" w:lineRule="auto"/>
        <w:rPr>
          <w:rFonts w:ascii="Times New Roman" w:hAnsi="Times New Roman"/>
          <w:bCs/>
          <w:sz w:val="24"/>
          <w:szCs w:val="24"/>
        </w:rPr>
      </w:pPr>
      <w:r>
        <w:rPr>
          <w:rFonts w:ascii="Times New Roman" w:hAnsi="Times New Roman"/>
          <w:sz w:val="24"/>
          <w:szCs w:val="24"/>
        </w:rPr>
        <w:t xml:space="preserve">Today’s managers of library </w:t>
      </w:r>
      <w:r w:rsidRPr="00925EEB">
        <w:rPr>
          <w:rFonts w:ascii="Times New Roman" w:hAnsi="Times New Roman"/>
          <w:sz w:val="24"/>
          <w:szCs w:val="24"/>
        </w:rPr>
        <w:t xml:space="preserve">journal collection budgets </w:t>
      </w:r>
      <w:r>
        <w:rPr>
          <w:rFonts w:ascii="Times New Roman" w:hAnsi="Times New Roman"/>
          <w:sz w:val="24"/>
          <w:szCs w:val="24"/>
        </w:rPr>
        <w:t xml:space="preserve">experience </w:t>
      </w:r>
      <w:r w:rsidRPr="00925EEB">
        <w:rPr>
          <w:rFonts w:ascii="Times New Roman" w:hAnsi="Times New Roman"/>
          <w:sz w:val="24"/>
          <w:szCs w:val="24"/>
        </w:rPr>
        <w:t>pressure</w:t>
      </w:r>
      <w:r>
        <w:rPr>
          <w:rFonts w:ascii="Times New Roman" w:hAnsi="Times New Roman"/>
          <w:sz w:val="24"/>
          <w:szCs w:val="24"/>
        </w:rPr>
        <w:t>s</w:t>
      </w:r>
      <w:r w:rsidRPr="00925EEB">
        <w:rPr>
          <w:rFonts w:ascii="Times New Roman" w:hAnsi="Times New Roman"/>
          <w:sz w:val="24"/>
          <w:szCs w:val="24"/>
        </w:rPr>
        <w:t xml:space="preserve"> from shrinking resource allocations and rising costs</w:t>
      </w:r>
      <w:r>
        <w:rPr>
          <w:rFonts w:ascii="Times New Roman" w:hAnsi="Times New Roman"/>
          <w:sz w:val="24"/>
          <w:szCs w:val="24"/>
        </w:rPr>
        <w:t xml:space="preserve">.  Consequently, they </w:t>
      </w:r>
      <w:r w:rsidRPr="00925EEB">
        <w:rPr>
          <w:rFonts w:ascii="Times New Roman" w:hAnsi="Times New Roman"/>
          <w:sz w:val="24"/>
          <w:szCs w:val="24"/>
        </w:rPr>
        <w:t xml:space="preserve">seek ways to assess the value of their collections in relation to user needs.  </w:t>
      </w:r>
      <w:r w:rsidR="00854DA7">
        <w:rPr>
          <w:rFonts w:ascii="Times New Roman" w:hAnsi="Times New Roman"/>
          <w:bCs/>
          <w:sz w:val="24"/>
          <w:szCs w:val="24"/>
        </w:rPr>
        <w:t xml:space="preserve">This </w:t>
      </w:r>
      <w:r w:rsidR="000743AD">
        <w:rPr>
          <w:rFonts w:ascii="Times New Roman" w:hAnsi="Times New Roman"/>
          <w:bCs/>
          <w:sz w:val="24"/>
          <w:szCs w:val="24"/>
        </w:rPr>
        <w:t xml:space="preserve">study at a University seeks </w:t>
      </w:r>
      <w:r w:rsidR="000743AD" w:rsidRPr="0085734F">
        <w:rPr>
          <w:rFonts w:ascii="Times New Roman" w:hAnsi="Times New Roman"/>
          <w:bCs/>
          <w:sz w:val="24"/>
          <w:szCs w:val="24"/>
        </w:rPr>
        <w:t xml:space="preserve">to understand what resources users (both faculty and graduate student) are citing in their research, </w:t>
      </w:r>
      <w:r w:rsidR="000743AD">
        <w:rPr>
          <w:rFonts w:ascii="Times New Roman" w:hAnsi="Times New Roman"/>
          <w:bCs/>
          <w:sz w:val="24"/>
          <w:szCs w:val="24"/>
        </w:rPr>
        <w:t xml:space="preserve">the breadth of the information cited that is provided by the library, </w:t>
      </w:r>
      <w:r w:rsidR="000743AD" w:rsidRPr="0085734F">
        <w:rPr>
          <w:rFonts w:ascii="Times New Roman" w:hAnsi="Times New Roman"/>
          <w:bCs/>
          <w:sz w:val="24"/>
          <w:szCs w:val="24"/>
        </w:rPr>
        <w:t xml:space="preserve">how the library’s proactive and </w:t>
      </w:r>
      <w:r w:rsidR="000743AD">
        <w:rPr>
          <w:rFonts w:ascii="Times New Roman" w:hAnsi="Times New Roman"/>
          <w:bCs/>
          <w:sz w:val="24"/>
          <w:szCs w:val="24"/>
        </w:rPr>
        <w:t>reactive efforts might influence user satisfaction with the information resources provided</w:t>
      </w:r>
      <w:r w:rsidR="000743AD" w:rsidRPr="0085734F">
        <w:rPr>
          <w:rFonts w:ascii="Times New Roman" w:hAnsi="Times New Roman"/>
          <w:bCs/>
          <w:sz w:val="24"/>
          <w:szCs w:val="24"/>
        </w:rPr>
        <w:t>, and how user perceptions align and diff</w:t>
      </w:r>
      <w:r w:rsidR="000743AD">
        <w:rPr>
          <w:rFonts w:ascii="Times New Roman" w:hAnsi="Times New Roman"/>
          <w:bCs/>
          <w:sz w:val="24"/>
          <w:szCs w:val="24"/>
        </w:rPr>
        <w:t xml:space="preserve">er from information realities.  </w:t>
      </w:r>
      <w:r w:rsidR="003C57A5">
        <w:rPr>
          <w:rFonts w:ascii="Times New Roman" w:hAnsi="Times New Roman"/>
          <w:bCs/>
          <w:sz w:val="24"/>
          <w:szCs w:val="24"/>
        </w:rPr>
        <w:t>It takes a unique approach by co</w:t>
      </w:r>
      <w:r w:rsidR="00854DA7">
        <w:rPr>
          <w:rFonts w:ascii="Times New Roman" w:hAnsi="Times New Roman"/>
          <w:bCs/>
          <w:sz w:val="24"/>
          <w:szCs w:val="24"/>
        </w:rPr>
        <w:t>mparing</w:t>
      </w:r>
      <w:r w:rsidR="003C57A5">
        <w:rPr>
          <w:rFonts w:ascii="Times New Roman" w:hAnsi="Times New Roman"/>
          <w:bCs/>
          <w:sz w:val="24"/>
          <w:szCs w:val="24"/>
        </w:rPr>
        <w:t xml:space="preserve"> </w:t>
      </w:r>
      <w:proofErr w:type="spellStart"/>
      <w:r w:rsidR="003C57A5">
        <w:rPr>
          <w:rFonts w:ascii="Times New Roman" w:hAnsi="Times New Roman"/>
          <w:bCs/>
          <w:sz w:val="24"/>
          <w:szCs w:val="24"/>
        </w:rPr>
        <w:t>LibQual</w:t>
      </w:r>
      <w:proofErr w:type="spellEnd"/>
      <w:r w:rsidR="003C57A5">
        <w:rPr>
          <w:rFonts w:ascii="Times New Roman" w:hAnsi="Times New Roman"/>
          <w:bCs/>
          <w:sz w:val="24"/>
          <w:szCs w:val="24"/>
        </w:rPr>
        <w:t xml:space="preserve"> survey results and faculty and graduate student citation behaviors.</w:t>
      </w:r>
    </w:p>
    <w:p w:rsidR="007465F9" w:rsidRPr="00DF57FE" w:rsidRDefault="007465F9" w:rsidP="003A23D7">
      <w:pPr>
        <w:spacing w:after="0" w:line="480" w:lineRule="auto"/>
        <w:jc w:val="center"/>
        <w:rPr>
          <w:rFonts w:ascii="Times New Roman" w:hAnsi="Times New Roman"/>
          <w:bCs/>
          <w:i/>
          <w:caps/>
          <w:sz w:val="24"/>
          <w:szCs w:val="24"/>
        </w:rPr>
      </w:pPr>
      <w:r w:rsidRPr="00DF57FE">
        <w:rPr>
          <w:rFonts w:ascii="Times New Roman" w:hAnsi="Times New Roman"/>
          <w:bCs/>
          <w:i/>
          <w:caps/>
          <w:sz w:val="24"/>
          <w:szCs w:val="24"/>
        </w:rPr>
        <w:t>Introduction</w:t>
      </w:r>
    </w:p>
    <w:p w:rsidR="00DC0000" w:rsidRDefault="007465F9" w:rsidP="003A23D7">
      <w:pPr>
        <w:pStyle w:val="PlainText"/>
        <w:spacing w:line="480" w:lineRule="auto"/>
        <w:ind w:firstLine="720"/>
        <w:rPr>
          <w:rFonts w:ascii="Times New Roman" w:hAnsi="Times New Roman"/>
          <w:sz w:val="24"/>
          <w:szCs w:val="24"/>
        </w:rPr>
      </w:pPr>
      <w:r>
        <w:rPr>
          <w:rFonts w:ascii="Times New Roman" w:hAnsi="Times New Roman"/>
          <w:sz w:val="24"/>
          <w:szCs w:val="24"/>
        </w:rPr>
        <w:t xml:space="preserve">Today’s managers of library </w:t>
      </w:r>
      <w:r w:rsidRPr="00925EEB">
        <w:rPr>
          <w:rFonts w:ascii="Times New Roman" w:hAnsi="Times New Roman"/>
          <w:sz w:val="24"/>
          <w:szCs w:val="24"/>
        </w:rPr>
        <w:t xml:space="preserve">journal collection budgets </w:t>
      </w:r>
      <w:r>
        <w:rPr>
          <w:rFonts w:ascii="Times New Roman" w:hAnsi="Times New Roman"/>
          <w:sz w:val="24"/>
          <w:szCs w:val="24"/>
        </w:rPr>
        <w:t xml:space="preserve">experience </w:t>
      </w:r>
      <w:r w:rsidRPr="00925EEB">
        <w:rPr>
          <w:rFonts w:ascii="Times New Roman" w:hAnsi="Times New Roman"/>
          <w:sz w:val="24"/>
          <w:szCs w:val="24"/>
        </w:rPr>
        <w:t>pressure</w:t>
      </w:r>
      <w:r>
        <w:rPr>
          <w:rFonts w:ascii="Times New Roman" w:hAnsi="Times New Roman"/>
          <w:sz w:val="24"/>
          <w:szCs w:val="24"/>
        </w:rPr>
        <w:t>s</w:t>
      </w:r>
      <w:r w:rsidRPr="00925EEB">
        <w:rPr>
          <w:rFonts w:ascii="Times New Roman" w:hAnsi="Times New Roman"/>
          <w:sz w:val="24"/>
          <w:szCs w:val="24"/>
        </w:rPr>
        <w:t xml:space="preserve"> from shrinking resource allocations and rising costs</w:t>
      </w:r>
      <w:r>
        <w:rPr>
          <w:rFonts w:ascii="Times New Roman" w:hAnsi="Times New Roman"/>
          <w:sz w:val="24"/>
          <w:szCs w:val="24"/>
        </w:rPr>
        <w:t xml:space="preserve">.  Consequently, they </w:t>
      </w:r>
      <w:r w:rsidRPr="00925EEB">
        <w:rPr>
          <w:rFonts w:ascii="Times New Roman" w:hAnsi="Times New Roman"/>
          <w:sz w:val="24"/>
          <w:szCs w:val="24"/>
        </w:rPr>
        <w:t>seek ways to assess the value of their collections in relation to user needs.  This study assesses a University Library’s journal collections and user perceptions</w:t>
      </w:r>
      <w:r>
        <w:rPr>
          <w:rFonts w:ascii="Times New Roman" w:hAnsi="Times New Roman"/>
          <w:sz w:val="24"/>
          <w:szCs w:val="24"/>
        </w:rPr>
        <w:t xml:space="preserve"> about these collections </w:t>
      </w:r>
      <w:r w:rsidRPr="00925EEB">
        <w:rPr>
          <w:rFonts w:ascii="Times New Roman" w:hAnsi="Times New Roman"/>
          <w:sz w:val="24"/>
          <w:szCs w:val="24"/>
        </w:rPr>
        <w:t>at th</w:t>
      </w:r>
      <w:r>
        <w:rPr>
          <w:rFonts w:ascii="Times New Roman" w:hAnsi="Times New Roman"/>
          <w:sz w:val="24"/>
          <w:szCs w:val="24"/>
        </w:rPr>
        <w:t>e</w:t>
      </w:r>
      <w:r w:rsidRPr="00925EEB">
        <w:rPr>
          <w:rFonts w:ascii="Times New Roman" w:hAnsi="Times New Roman"/>
          <w:sz w:val="24"/>
          <w:szCs w:val="24"/>
        </w:rPr>
        <w:t xml:space="preserve"> University.  The study is organized around Hoffmann and Doucette’s model “Guide to Considerations for </w:t>
      </w:r>
      <w:r>
        <w:rPr>
          <w:rFonts w:ascii="Times New Roman" w:hAnsi="Times New Roman"/>
          <w:sz w:val="24"/>
          <w:szCs w:val="24"/>
        </w:rPr>
        <w:t>Citation Analysis Methodologies</w:t>
      </w:r>
      <w:r w:rsidRPr="00925EEB">
        <w:rPr>
          <w:rFonts w:ascii="Times New Roman" w:hAnsi="Times New Roman"/>
          <w:sz w:val="24"/>
          <w:szCs w:val="24"/>
        </w:rPr>
        <w:t>”</w:t>
      </w:r>
      <w:r>
        <w:rPr>
          <w:rFonts w:ascii="Times New Roman" w:hAnsi="Times New Roman"/>
          <w:sz w:val="24"/>
          <w:szCs w:val="24"/>
        </w:rPr>
        <w:t xml:space="preserve"> to ensure clear purposes and potential for replication.</w:t>
      </w:r>
      <w:r w:rsidR="0018671B" w:rsidRPr="0018671B">
        <w:rPr>
          <w:rFonts w:ascii="Times New Roman" w:hAnsi="Times New Roman"/>
          <w:sz w:val="24"/>
          <w:szCs w:val="24"/>
          <w:vertAlign w:val="superscript"/>
        </w:rPr>
        <w:t>1</w:t>
      </w:r>
      <w:r w:rsidRPr="00925EEB">
        <w:rPr>
          <w:rFonts w:ascii="Times New Roman" w:hAnsi="Times New Roman"/>
          <w:sz w:val="24"/>
          <w:szCs w:val="24"/>
        </w:rPr>
        <w:t xml:space="preserve">  To conduct this assessment, the analysis includes a review of journal citations </w:t>
      </w:r>
      <w:r>
        <w:rPr>
          <w:rFonts w:ascii="Times New Roman" w:hAnsi="Times New Roman"/>
          <w:sz w:val="24"/>
          <w:szCs w:val="24"/>
        </w:rPr>
        <w:t xml:space="preserve">across all disciplines </w:t>
      </w:r>
      <w:r w:rsidRPr="00925EEB">
        <w:rPr>
          <w:rFonts w:ascii="Times New Roman" w:hAnsi="Times New Roman"/>
          <w:sz w:val="24"/>
          <w:szCs w:val="24"/>
        </w:rPr>
        <w:t xml:space="preserve">from a random sample of the University’s faculty publications and graduate student theses and dissertations for 2010.  This review includes a check of the Library’s holdings of the journals in which the faculty publications appeared and at the holdings for the items cited.  Additionally, </w:t>
      </w:r>
      <w:r>
        <w:rPr>
          <w:rFonts w:ascii="Times New Roman" w:hAnsi="Times New Roman"/>
          <w:sz w:val="24"/>
          <w:szCs w:val="24"/>
        </w:rPr>
        <w:t>there is analysis of the</w:t>
      </w:r>
      <w:r w:rsidR="00854DA7">
        <w:rPr>
          <w:rFonts w:ascii="Times New Roman" w:hAnsi="Times New Roman"/>
          <w:sz w:val="24"/>
          <w:szCs w:val="24"/>
        </w:rPr>
        <w:t xml:space="preserve"> </w:t>
      </w:r>
      <w:proofErr w:type="spellStart"/>
      <w:r w:rsidR="00854DA7">
        <w:rPr>
          <w:rFonts w:ascii="Times New Roman" w:hAnsi="Times New Roman"/>
          <w:sz w:val="24"/>
          <w:szCs w:val="24"/>
        </w:rPr>
        <w:t>LibQual</w:t>
      </w:r>
      <w:proofErr w:type="spellEnd"/>
      <w:r w:rsidRPr="00925EEB">
        <w:rPr>
          <w:rFonts w:ascii="Times New Roman" w:hAnsi="Times New Roman"/>
          <w:sz w:val="24"/>
          <w:szCs w:val="24"/>
        </w:rPr>
        <w:t xml:space="preserve"> satisfaction ratings from 2004, 2008, and 2012 for the question </w:t>
      </w:r>
      <w:r w:rsidRPr="00925EEB">
        <w:rPr>
          <w:rFonts w:ascii="Times New Roman" w:hAnsi="Times New Roman"/>
          <w:sz w:val="24"/>
          <w:szCs w:val="24"/>
        </w:rPr>
        <w:lastRenderedPageBreak/>
        <w:t xml:space="preserve">"Print and/or electronic journal collections I require for my work." Finally, </w:t>
      </w:r>
      <w:r>
        <w:rPr>
          <w:rFonts w:ascii="Times New Roman" w:hAnsi="Times New Roman"/>
          <w:sz w:val="24"/>
          <w:szCs w:val="24"/>
        </w:rPr>
        <w:t>there is a</w:t>
      </w:r>
      <w:r w:rsidRPr="00925EEB">
        <w:rPr>
          <w:rFonts w:ascii="Times New Roman" w:hAnsi="Times New Roman"/>
          <w:sz w:val="24"/>
          <w:szCs w:val="24"/>
        </w:rPr>
        <w:t xml:space="preserve"> look at fulfillment rates for subscription requests and interlibrary loan data for frequently requested journals. </w:t>
      </w:r>
      <w:r w:rsidR="003C57A5">
        <w:rPr>
          <w:rFonts w:ascii="Times New Roman" w:hAnsi="Times New Roman"/>
          <w:sz w:val="24"/>
          <w:szCs w:val="24"/>
        </w:rPr>
        <w:t>The study</w:t>
      </w:r>
      <w:r w:rsidR="003C57A5">
        <w:rPr>
          <w:rFonts w:ascii="Times New Roman" w:hAnsi="Times New Roman"/>
          <w:bCs/>
          <w:sz w:val="24"/>
          <w:szCs w:val="24"/>
        </w:rPr>
        <w:t xml:space="preserve"> takes a unique approach by co</w:t>
      </w:r>
      <w:r w:rsidR="00854DA7">
        <w:rPr>
          <w:rFonts w:ascii="Times New Roman" w:hAnsi="Times New Roman"/>
          <w:bCs/>
          <w:sz w:val="24"/>
          <w:szCs w:val="24"/>
        </w:rPr>
        <w:t>mparing</w:t>
      </w:r>
      <w:r w:rsidR="003C57A5">
        <w:rPr>
          <w:rFonts w:ascii="Times New Roman" w:hAnsi="Times New Roman"/>
          <w:bCs/>
          <w:sz w:val="24"/>
          <w:szCs w:val="24"/>
        </w:rPr>
        <w:t xml:space="preserve"> </w:t>
      </w:r>
      <w:proofErr w:type="spellStart"/>
      <w:r w:rsidR="003C57A5">
        <w:rPr>
          <w:rFonts w:ascii="Times New Roman" w:hAnsi="Times New Roman"/>
          <w:bCs/>
          <w:sz w:val="24"/>
          <w:szCs w:val="24"/>
        </w:rPr>
        <w:t>LibQual</w:t>
      </w:r>
      <w:proofErr w:type="spellEnd"/>
      <w:r w:rsidR="003C57A5">
        <w:rPr>
          <w:rFonts w:ascii="Times New Roman" w:hAnsi="Times New Roman"/>
          <w:bCs/>
          <w:sz w:val="24"/>
          <w:szCs w:val="24"/>
        </w:rPr>
        <w:t xml:space="preserve"> survey results and faculty and graduate student citation behaviors.  </w:t>
      </w:r>
      <w:r w:rsidR="003C57A5" w:rsidRPr="00925EEB">
        <w:rPr>
          <w:rFonts w:ascii="Times New Roman" w:hAnsi="Times New Roman"/>
          <w:sz w:val="24"/>
          <w:szCs w:val="24"/>
        </w:rPr>
        <w:t>In t</w:t>
      </w:r>
      <w:r w:rsidR="003C57A5">
        <w:rPr>
          <w:rFonts w:ascii="Times New Roman" w:hAnsi="Times New Roman"/>
          <w:sz w:val="24"/>
          <w:szCs w:val="24"/>
        </w:rPr>
        <w:t>he end, there is a notable</w:t>
      </w:r>
      <w:r w:rsidR="003C57A5" w:rsidRPr="00925EEB">
        <w:rPr>
          <w:rFonts w:ascii="Times New Roman" w:hAnsi="Times New Roman"/>
          <w:sz w:val="24"/>
          <w:szCs w:val="24"/>
        </w:rPr>
        <w:t xml:space="preserve"> gap in user journal citation use from </w:t>
      </w:r>
      <w:r w:rsidR="003C57A5">
        <w:rPr>
          <w:rFonts w:ascii="Times New Roman" w:hAnsi="Times New Roman"/>
          <w:sz w:val="24"/>
          <w:szCs w:val="24"/>
        </w:rPr>
        <w:t>the University Library</w:t>
      </w:r>
      <w:r w:rsidR="003C57A5" w:rsidRPr="00925EEB">
        <w:rPr>
          <w:rFonts w:ascii="Times New Roman" w:hAnsi="Times New Roman"/>
          <w:sz w:val="24"/>
          <w:szCs w:val="24"/>
        </w:rPr>
        <w:t xml:space="preserve"> collections and </w:t>
      </w:r>
      <w:r w:rsidR="003C57A5">
        <w:rPr>
          <w:rFonts w:ascii="Times New Roman" w:hAnsi="Times New Roman"/>
          <w:sz w:val="24"/>
          <w:szCs w:val="24"/>
        </w:rPr>
        <w:t xml:space="preserve">user </w:t>
      </w:r>
      <w:r w:rsidR="003C57A5" w:rsidRPr="00925EEB">
        <w:rPr>
          <w:rFonts w:ascii="Times New Roman" w:hAnsi="Times New Roman"/>
          <w:sz w:val="24"/>
          <w:szCs w:val="24"/>
        </w:rPr>
        <w:t>perceptions that needs are met.</w:t>
      </w:r>
      <w:r w:rsidR="003C57A5">
        <w:rPr>
          <w:rFonts w:ascii="Times New Roman" w:hAnsi="Times New Roman"/>
          <w:sz w:val="24"/>
          <w:szCs w:val="24"/>
        </w:rPr>
        <w:t xml:space="preserve">  </w:t>
      </w:r>
    </w:p>
    <w:p w:rsidR="003A23D7" w:rsidRDefault="007465F9" w:rsidP="003A23D7">
      <w:pPr>
        <w:pStyle w:val="PlainText"/>
        <w:spacing w:line="480" w:lineRule="auto"/>
        <w:ind w:firstLine="720"/>
        <w:rPr>
          <w:rFonts w:ascii="Times New Roman" w:hAnsi="Times New Roman"/>
          <w:bCs/>
          <w:sz w:val="24"/>
          <w:szCs w:val="24"/>
        </w:rPr>
      </w:pPr>
      <w:r>
        <w:rPr>
          <w:rFonts w:ascii="Times New Roman" w:hAnsi="Times New Roman"/>
          <w:bCs/>
          <w:sz w:val="24"/>
          <w:szCs w:val="24"/>
        </w:rPr>
        <w:t xml:space="preserve">The assessment of library services, information resources, and facilities attempts to apply quantitative and qualitative measures to produce a value for these investments.  Because of pressures on all levels of society for economic resources, libraries increasingly seek methods for employing these metrics to their core functions.  The </w:t>
      </w:r>
      <w:r w:rsidRPr="00925EEB">
        <w:rPr>
          <w:rFonts w:ascii="Times New Roman" w:hAnsi="Times New Roman"/>
          <w:sz w:val="24"/>
          <w:szCs w:val="24"/>
        </w:rPr>
        <w:t>Association of Research Libraries</w:t>
      </w:r>
      <w:r>
        <w:rPr>
          <w:rFonts w:ascii="Times New Roman" w:hAnsi="Times New Roman"/>
          <w:sz w:val="24"/>
          <w:szCs w:val="24"/>
        </w:rPr>
        <w:t xml:space="preserve"> provides a set of studies, the </w:t>
      </w:r>
      <w:r w:rsidRPr="00925EEB">
        <w:rPr>
          <w:rFonts w:ascii="Times New Roman" w:hAnsi="Times New Roman"/>
          <w:i/>
          <w:sz w:val="24"/>
          <w:szCs w:val="24"/>
        </w:rPr>
        <w:t>Lib-Value Projec</w:t>
      </w:r>
      <w:r w:rsidR="0018671B">
        <w:rPr>
          <w:rFonts w:ascii="Times New Roman" w:hAnsi="Times New Roman"/>
          <w:i/>
          <w:sz w:val="24"/>
          <w:szCs w:val="24"/>
        </w:rPr>
        <w:t>t,</w:t>
      </w:r>
      <w:r w:rsidR="0018671B" w:rsidRPr="001C3DA4">
        <w:rPr>
          <w:rFonts w:ascii="Times New Roman" w:hAnsi="Times New Roman"/>
          <w:sz w:val="24"/>
          <w:szCs w:val="24"/>
          <w:vertAlign w:val="superscript"/>
        </w:rPr>
        <w:t xml:space="preserve"> </w:t>
      </w:r>
      <w:r w:rsidR="0018671B">
        <w:rPr>
          <w:rFonts w:ascii="Times New Roman" w:hAnsi="Times New Roman"/>
          <w:sz w:val="24"/>
          <w:szCs w:val="24"/>
          <w:vertAlign w:val="superscript"/>
        </w:rPr>
        <w:t>2</w:t>
      </w:r>
      <w:r>
        <w:rPr>
          <w:rFonts w:ascii="Times New Roman" w:hAnsi="Times New Roman"/>
          <w:sz w:val="24"/>
          <w:szCs w:val="24"/>
        </w:rPr>
        <w:t xml:space="preserve"> which attempts to benchmark assessment studies for various library areas.  Similarly, the American Library Association’s Association of College and Research Libraries offers a </w:t>
      </w:r>
      <w:r w:rsidR="001C3DA4">
        <w:rPr>
          <w:rFonts w:ascii="Times New Roman" w:hAnsi="Times New Roman"/>
          <w:sz w:val="24"/>
          <w:szCs w:val="24"/>
        </w:rPr>
        <w:t>set</w:t>
      </w:r>
      <w:r>
        <w:rPr>
          <w:rFonts w:ascii="Times New Roman" w:hAnsi="Times New Roman"/>
          <w:sz w:val="24"/>
          <w:szCs w:val="24"/>
        </w:rPr>
        <w:t xml:space="preserve"> of metrics and evaluative approaches with its </w:t>
      </w:r>
      <w:r>
        <w:rPr>
          <w:rFonts w:ascii="Times New Roman" w:hAnsi="Times New Roman"/>
          <w:i/>
          <w:sz w:val="24"/>
          <w:szCs w:val="24"/>
        </w:rPr>
        <w:t>Value of</w:t>
      </w:r>
      <w:r w:rsidRPr="00925EEB">
        <w:rPr>
          <w:rFonts w:ascii="Times New Roman" w:hAnsi="Times New Roman"/>
          <w:i/>
          <w:iCs/>
          <w:sz w:val="24"/>
          <w:szCs w:val="24"/>
        </w:rPr>
        <w:t xml:space="preserve"> Academic Libraries</w:t>
      </w:r>
      <w:r w:rsidR="0018671B">
        <w:rPr>
          <w:rFonts w:ascii="Times New Roman" w:hAnsi="Times New Roman"/>
          <w:iCs/>
          <w:sz w:val="24"/>
          <w:szCs w:val="24"/>
          <w:vertAlign w:val="superscript"/>
        </w:rPr>
        <w:t>3</w:t>
      </w:r>
      <w:r>
        <w:rPr>
          <w:rFonts w:ascii="Times New Roman" w:hAnsi="Times New Roman"/>
          <w:bCs/>
          <w:sz w:val="24"/>
          <w:szCs w:val="24"/>
        </w:rPr>
        <w:t xml:space="preserve"> toolkit.  Both of these resources point to citation analysis as an appropriate measure of library collection value in relation to </w:t>
      </w:r>
      <w:r w:rsidR="001C3DA4">
        <w:rPr>
          <w:rFonts w:ascii="Times New Roman" w:hAnsi="Times New Roman"/>
          <w:bCs/>
          <w:sz w:val="24"/>
          <w:szCs w:val="24"/>
        </w:rPr>
        <w:t>user information requirements</w:t>
      </w:r>
      <w:r>
        <w:rPr>
          <w:rFonts w:ascii="Times New Roman" w:hAnsi="Times New Roman"/>
          <w:bCs/>
          <w:sz w:val="24"/>
          <w:szCs w:val="24"/>
        </w:rPr>
        <w:t>.</w:t>
      </w:r>
    </w:p>
    <w:p w:rsidR="003A23D7" w:rsidRDefault="007465F9" w:rsidP="003A23D7">
      <w:pPr>
        <w:pStyle w:val="PlainText"/>
        <w:spacing w:line="480" w:lineRule="auto"/>
        <w:ind w:firstLine="720"/>
        <w:rPr>
          <w:rFonts w:ascii="Times New Roman" w:hAnsi="Times New Roman"/>
          <w:bCs/>
          <w:sz w:val="24"/>
          <w:szCs w:val="24"/>
        </w:rPr>
      </w:pPr>
      <w:r w:rsidRPr="00925EEB">
        <w:rPr>
          <w:rFonts w:ascii="Times New Roman" w:hAnsi="Times New Roman"/>
          <w:bCs/>
          <w:sz w:val="24"/>
          <w:szCs w:val="24"/>
        </w:rPr>
        <w:t xml:space="preserve">Citation analysis </w:t>
      </w:r>
      <w:r>
        <w:rPr>
          <w:rFonts w:ascii="Times New Roman" w:hAnsi="Times New Roman"/>
          <w:bCs/>
          <w:sz w:val="24"/>
          <w:szCs w:val="24"/>
        </w:rPr>
        <w:t>is</w:t>
      </w:r>
      <w:r w:rsidRPr="00925EEB">
        <w:rPr>
          <w:rFonts w:ascii="Times New Roman" w:hAnsi="Times New Roman"/>
          <w:bCs/>
          <w:sz w:val="24"/>
          <w:szCs w:val="24"/>
        </w:rPr>
        <w:t xml:space="preserve"> a </w:t>
      </w:r>
      <w:r>
        <w:rPr>
          <w:rFonts w:ascii="Times New Roman" w:hAnsi="Times New Roman"/>
          <w:bCs/>
          <w:sz w:val="24"/>
          <w:szCs w:val="24"/>
        </w:rPr>
        <w:t xml:space="preserve">way to </w:t>
      </w:r>
      <w:r w:rsidR="001C3DA4">
        <w:rPr>
          <w:rFonts w:ascii="Times New Roman" w:hAnsi="Times New Roman"/>
          <w:bCs/>
          <w:sz w:val="24"/>
          <w:szCs w:val="24"/>
        </w:rPr>
        <w:t>gauge</w:t>
      </w:r>
      <w:r w:rsidRPr="00925EEB">
        <w:rPr>
          <w:rFonts w:ascii="Times New Roman" w:hAnsi="Times New Roman"/>
          <w:bCs/>
          <w:sz w:val="24"/>
          <w:szCs w:val="24"/>
        </w:rPr>
        <w:t xml:space="preserve"> </w:t>
      </w:r>
      <w:r>
        <w:rPr>
          <w:rFonts w:ascii="Times New Roman" w:hAnsi="Times New Roman"/>
          <w:bCs/>
          <w:sz w:val="24"/>
          <w:szCs w:val="24"/>
        </w:rPr>
        <w:t xml:space="preserve">if a library is </w:t>
      </w:r>
      <w:r w:rsidRPr="00925EEB">
        <w:rPr>
          <w:rFonts w:ascii="Times New Roman" w:hAnsi="Times New Roman"/>
          <w:bCs/>
          <w:sz w:val="24"/>
          <w:szCs w:val="24"/>
        </w:rPr>
        <w:t xml:space="preserve">meeting user information </w:t>
      </w:r>
      <w:r>
        <w:rPr>
          <w:rFonts w:ascii="Times New Roman" w:hAnsi="Times New Roman"/>
          <w:bCs/>
          <w:sz w:val="24"/>
          <w:szCs w:val="24"/>
        </w:rPr>
        <w:t xml:space="preserve">needs.  For the purposes of this discussion, “Citation Analysis is a branch of </w:t>
      </w:r>
      <w:proofErr w:type="spellStart"/>
      <w:r>
        <w:rPr>
          <w:rFonts w:ascii="Times New Roman" w:hAnsi="Times New Roman"/>
          <w:bCs/>
          <w:sz w:val="24"/>
          <w:szCs w:val="24"/>
        </w:rPr>
        <w:t>bib</w:t>
      </w:r>
      <w:r w:rsidR="0020479E">
        <w:rPr>
          <w:rFonts w:ascii="Times New Roman" w:hAnsi="Times New Roman"/>
          <w:bCs/>
          <w:sz w:val="24"/>
          <w:szCs w:val="24"/>
        </w:rPr>
        <w:t>l</w:t>
      </w:r>
      <w:r>
        <w:rPr>
          <w:rFonts w:ascii="Times New Roman" w:hAnsi="Times New Roman"/>
          <w:bCs/>
          <w:sz w:val="24"/>
          <w:szCs w:val="24"/>
        </w:rPr>
        <w:t>iometrics</w:t>
      </w:r>
      <w:proofErr w:type="spellEnd"/>
      <w:r>
        <w:rPr>
          <w:rFonts w:ascii="Times New Roman" w:hAnsi="Times New Roman"/>
          <w:bCs/>
          <w:sz w:val="24"/>
          <w:szCs w:val="24"/>
        </w:rPr>
        <w:t xml:space="preserve"> that examines the citations found in publications such as journal articles and books to look for patterns of use</w:t>
      </w:r>
      <w:r w:rsidR="001C3DA4">
        <w:rPr>
          <w:rFonts w:ascii="Times New Roman" w:hAnsi="Times New Roman"/>
          <w:bCs/>
          <w:sz w:val="24"/>
          <w:szCs w:val="24"/>
        </w:rPr>
        <w:t>.</w:t>
      </w:r>
      <w:r>
        <w:rPr>
          <w:rFonts w:ascii="Times New Roman" w:hAnsi="Times New Roman"/>
          <w:bCs/>
          <w:sz w:val="24"/>
          <w:szCs w:val="24"/>
        </w:rPr>
        <w:t>”</w:t>
      </w:r>
      <w:r w:rsidR="0018671B">
        <w:rPr>
          <w:rFonts w:ascii="Times New Roman" w:hAnsi="Times New Roman"/>
          <w:bCs/>
          <w:sz w:val="24"/>
          <w:szCs w:val="24"/>
          <w:vertAlign w:val="superscript"/>
        </w:rPr>
        <w:t>4</w:t>
      </w:r>
      <w:r w:rsidR="001C3DA4">
        <w:rPr>
          <w:rFonts w:ascii="Times New Roman" w:hAnsi="Times New Roman"/>
          <w:bCs/>
          <w:sz w:val="24"/>
          <w:szCs w:val="24"/>
        </w:rPr>
        <w:t xml:space="preserve"> </w:t>
      </w:r>
      <w:r>
        <w:rPr>
          <w:rFonts w:ascii="Times New Roman" w:hAnsi="Times New Roman"/>
          <w:bCs/>
          <w:sz w:val="24"/>
          <w:szCs w:val="24"/>
        </w:rPr>
        <w:t xml:space="preserve">The library literature is rife with such studies as a method of </w:t>
      </w:r>
      <w:r w:rsidRPr="00925EEB">
        <w:rPr>
          <w:rFonts w:ascii="Times New Roman" w:hAnsi="Times New Roman"/>
          <w:bCs/>
          <w:sz w:val="24"/>
          <w:szCs w:val="24"/>
        </w:rPr>
        <w:t>collection assessment.  Hoffmann and Doucette</w:t>
      </w:r>
      <w:r w:rsidR="0018671B" w:rsidRPr="0018671B">
        <w:rPr>
          <w:rFonts w:ascii="Times New Roman" w:hAnsi="Times New Roman"/>
          <w:bCs/>
          <w:sz w:val="24"/>
          <w:szCs w:val="24"/>
          <w:vertAlign w:val="superscript"/>
        </w:rPr>
        <w:t>5</w:t>
      </w:r>
      <w:r w:rsidRPr="00925EEB">
        <w:rPr>
          <w:rFonts w:ascii="Times New Roman" w:hAnsi="Times New Roman"/>
          <w:bCs/>
          <w:sz w:val="24"/>
          <w:szCs w:val="24"/>
        </w:rPr>
        <w:t xml:space="preserve"> </w:t>
      </w:r>
      <w:r>
        <w:rPr>
          <w:rFonts w:ascii="Times New Roman" w:hAnsi="Times New Roman"/>
          <w:bCs/>
          <w:sz w:val="24"/>
          <w:szCs w:val="24"/>
        </w:rPr>
        <w:t xml:space="preserve">provide a framework for such studies and propose certain elements of information be included in these reviews so that readers are clear about the purpose of the study and its potential </w:t>
      </w:r>
      <w:proofErr w:type="spellStart"/>
      <w:r>
        <w:rPr>
          <w:rFonts w:ascii="Times New Roman" w:hAnsi="Times New Roman"/>
          <w:bCs/>
          <w:sz w:val="24"/>
          <w:szCs w:val="24"/>
        </w:rPr>
        <w:t>replicability</w:t>
      </w:r>
      <w:proofErr w:type="spellEnd"/>
      <w:r>
        <w:rPr>
          <w:rFonts w:ascii="Times New Roman" w:hAnsi="Times New Roman"/>
          <w:bCs/>
          <w:sz w:val="24"/>
          <w:szCs w:val="24"/>
        </w:rPr>
        <w:t xml:space="preserve"> in other library settings</w:t>
      </w:r>
      <w:r w:rsidRPr="00925EEB">
        <w:rPr>
          <w:rFonts w:ascii="Times New Roman" w:hAnsi="Times New Roman"/>
          <w:bCs/>
          <w:sz w:val="24"/>
          <w:szCs w:val="24"/>
        </w:rPr>
        <w:t xml:space="preserve">.  </w:t>
      </w:r>
      <w:r>
        <w:rPr>
          <w:rFonts w:ascii="Times New Roman" w:hAnsi="Times New Roman"/>
          <w:bCs/>
          <w:sz w:val="24"/>
          <w:szCs w:val="24"/>
        </w:rPr>
        <w:t xml:space="preserve">They suggest that analysis methodologies should cover the study’s purpose and objectives, resources used, scope of the study, how data was </w:t>
      </w:r>
      <w:r>
        <w:rPr>
          <w:rFonts w:ascii="Times New Roman" w:hAnsi="Times New Roman"/>
          <w:bCs/>
          <w:sz w:val="24"/>
          <w:szCs w:val="24"/>
        </w:rPr>
        <w:lastRenderedPageBreak/>
        <w:t>gathered, and the factors included in the citation analysis.  This study employs these methods to ensure clarity of purpose and intent.</w:t>
      </w:r>
    </w:p>
    <w:p w:rsidR="007465F9" w:rsidRPr="00EA1B7E" w:rsidRDefault="000741C1" w:rsidP="0018671B">
      <w:pPr>
        <w:pStyle w:val="PlainText"/>
        <w:spacing w:line="480" w:lineRule="auto"/>
        <w:ind w:firstLine="720"/>
        <w:rPr>
          <w:rFonts w:ascii="Times New Roman" w:hAnsi="Times New Roman"/>
          <w:bCs/>
          <w:sz w:val="24"/>
          <w:szCs w:val="24"/>
        </w:rPr>
      </w:pPr>
      <w:r>
        <w:rPr>
          <w:rFonts w:ascii="Times New Roman" w:hAnsi="Times New Roman"/>
          <w:bCs/>
          <w:sz w:val="24"/>
          <w:szCs w:val="24"/>
        </w:rPr>
        <w:t>Citation analyses generally target a specific group of users, certain types of publications, and cover a specific period of time.  Some studies are supplemented by qualitative studies of user perspectives and perceptions relative to their information needs.</w:t>
      </w:r>
      <w:r w:rsidR="0018671B" w:rsidRPr="0018671B">
        <w:rPr>
          <w:rFonts w:ascii="Times New Roman" w:hAnsi="Times New Roman"/>
          <w:bCs/>
          <w:sz w:val="24"/>
          <w:szCs w:val="24"/>
          <w:vertAlign w:val="superscript"/>
        </w:rPr>
        <w:t>6</w:t>
      </w:r>
      <w:r w:rsidR="00A167BB" w:rsidRPr="00A167BB">
        <w:rPr>
          <w:rFonts w:ascii="Times New Roman" w:hAnsi="Times New Roman"/>
          <w:bCs/>
          <w:sz w:val="24"/>
          <w:szCs w:val="24"/>
          <w:vertAlign w:val="superscript"/>
        </w:rPr>
        <w:t>-</w:t>
      </w:r>
      <w:r w:rsidR="0018671B">
        <w:rPr>
          <w:rFonts w:ascii="Times New Roman" w:hAnsi="Times New Roman"/>
          <w:bCs/>
          <w:sz w:val="24"/>
          <w:szCs w:val="24"/>
          <w:vertAlign w:val="superscript"/>
        </w:rPr>
        <w:t>8</w:t>
      </w:r>
      <w:r>
        <w:rPr>
          <w:rFonts w:ascii="Times New Roman" w:hAnsi="Times New Roman"/>
          <w:bCs/>
          <w:sz w:val="24"/>
          <w:szCs w:val="24"/>
        </w:rPr>
        <w:t xml:space="preserve"> </w:t>
      </w:r>
      <w:r w:rsidR="00A167BB">
        <w:rPr>
          <w:rFonts w:ascii="Times New Roman" w:hAnsi="Times New Roman"/>
          <w:bCs/>
          <w:sz w:val="24"/>
          <w:szCs w:val="24"/>
        </w:rPr>
        <w:t xml:space="preserve"> </w:t>
      </w:r>
      <w:r w:rsidR="00423133">
        <w:rPr>
          <w:rFonts w:ascii="Times New Roman" w:hAnsi="Times New Roman"/>
          <w:bCs/>
          <w:sz w:val="24"/>
          <w:szCs w:val="24"/>
        </w:rPr>
        <w:t>Other analyses look at whether increasing library holdings had</w:t>
      </w:r>
      <w:r w:rsidR="00A167BB">
        <w:rPr>
          <w:rFonts w:ascii="Times New Roman" w:hAnsi="Times New Roman"/>
          <w:bCs/>
          <w:sz w:val="24"/>
          <w:szCs w:val="24"/>
        </w:rPr>
        <w:t xml:space="preserve"> an effect on citation patterns.</w:t>
      </w:r>
      <w:r w:rsidR="0018671B">
        <w:rPr>
          <w:rFonts w:ascii="Times New Roman" w:hAnsi="Times New Roman"/>
          <w:bCs/>
          <w:sz w:val="24"/>
          <w:szCs w:val="24"/>
          <w:vertAlign w:val="superscript"/>
        </w:rPr>
        <w:t>9</w:t>
      </w:r>
      <w:r w:rsidR="00A167BB">
        <w:rPr>
          <w:rFonts w:ascii="Times New Roman" w:hAnsi="Times New Roman"/>
          <w:bCs/>
          <w:sz w:val="24"/>
          <w:szCs w:val="24"/>
        </w:rPr>
        <w:t xml:space="preserve">  </w:t>
      </w:r>
      <w:r w:rsidR="0026373D">
        <w:rPr>
          <w:rFonts w:ascii="Times New Roman" w:hAnsi="Times New Roman"/>
          <w:bCs/>
          <w:sz w:val="24"/>
          <w:szCs w:val="24"/>
        </w:rPr>
        <w:t xml:space="preserve">Another study looks at citations through a commercial citation database rather than </w:t>
      </w:r>
      <w:r w:rsidR="00A167BB">
        <w:rPr>
          <w:rFonts w:ascii="Times New Roman" w:hAnsi="Times New Roman"/>
          <w:bCs/>
          <w:sz w:val="24"/>
          <w:szCs w:val="24"/>
        </w:rPr>
        <w:t>at the publications themselves.</w:t>
      </w:r>
      <w:r w:rsidR="0018671B" w:rsidRPr="0018671B">
        <w:rPr>
          <w:rFonts w:ascii="Times New Roman" w:hAnsi="Times New Roman"/>
          <w:bCs/>
          <w:sz w:val="24"/>
          <w:szCs w:val="24"/>
          <w:vertAlign w:val="superscript"/>
        </w:rPr>
        <w:t>10</w:t>
      </w:r>
      <w:r w:rsidR="00A167BB">
        <w:rPr>
          <w:rFonts w:ascii="Times New Roman" w:hAnsi="Times New Roman"/>
          <w:bCs/>
          <w:sz w:val="24"/>
          <w:szCs w:val="24"/>
        </w:rPr>
        <w:t xml:space="preserve">  </w:t>
      </w:r>
      <w:r w:rsidR="0026373D">
        <w:rPr>
          <w:rFonts w:ascii="Times New Roman" w:hAnsi="Times New Roman"/>
          <w:bCs/>
          <w:sz w:val="24"/>
          <w:szCs w:val="24"/>
        </w:rPr>
        <w:t xml:space="preserve">While there </w:t>
      </w:r>
      <w:r w:rsidR="00952EE1">
        <w:rPr>
          <w:rFonts w:ascii="Times New Roman" w:hAnsi="Times New Roman"/>
          <w:bCs/>
          <w:sz w:val="24"/>
          <w:szCs w:val="24"/>
        </w:rPr>
        <w:t>is</w:t>
      </w:r>
      <w:r w:rsidR="0018671B">
        <w:rPr>
          <w:rFonts w:ascii="Times New Roman" w:hAnsi="Times New Roman"/>
          <w:bCs/>
          <w:sz w:val="24"/>
          <w:szCs w:val="24"/>
        </w:rPr>
        <w:t xml:space="preserve"> </w:t>
      </w:r>
      <w:r w:rsidR="0026373D">
        <w:rPr>
          <w:rFonts w:ascii="Times New Roman" w:hAnsi="Times New Roman"/>
          <w:bCs/>
          <w:sz w:val="24"/>
          <w:szCs w:val="24"/>
        </w:rPr>
        <w:t>a myriad of possible approaches to citation analyses, it is evident that this is a widely-used tool to help inform libraries about how the resources they provide are being used.</w:t>
      </w:r>
      <w:r w:rsidR="00854DA7">
        <w:rPr>
          <w:rFonts w:ascii="Times New Roman" w:hAnsi="Times New Roman"/>
          <w:bCs/>
          <w:sz w:val="24"/>
          <w:szCs w:val="24"/>
        </w:rPr>
        <w:t xml:space="preserve">  In this study, the comparison of </w:t>
      </w:r>
      <w:proofErr w:type="spellStart"/>
      <w:r w:rsidR="00854DA7">
        <w:rPr>
          <w:rFonts w:ascii="Times New Roman" w:hAnsi="Times New Roman"/>
          <w:bCs/>
          <w:sz w:val="24"/>
          <w:szCs w:val="24"/>
        </w:rPr>
        <w:t>LibQual</w:t>
      </w:r>
      <w:proofErr w:type="spellEnd"/>
      <w:r w:rsidR="00854DA7">
        <w:rPr>
          <w:rFonts w:ascii="Times New Roman" w:hAnsi="Times New Roman"/>
          <w:bCs/>
          <w:sz w:val="24"/>
          <w:szCs w:val="24"/>
        </w:rPr>
        <w:t xml:space="preserve"> survey data against user behavior combines elements not specifically compared elsewhere in the literature.</w:t>
      </w:r>
    </w:p>
    <w:p w:rsidR="007465F9" w:rsidRPr="00DF57FE" w:rsidRDefault="007465F9" w:rsidP="003A23D7">
      <w:pPr>
        <w:spacing w:after="0" w:line="480" w:lineRule="auto"/>
        <w:jc w:val="center"/>
        <w:rPr>
          <w:rFonts w:ascii="Times New Roman" w:hAnsi="Times New Roman"/>
          <w:bCs/>
          <w:i/>
          <w:caps/>
          <w:sz w:val="24"/>
          <w:szCs w:val="24"/>
        </w:rPr>
      </w:pPr>
      <w:r w:rsidRPr="00DF57FE">
        <w:rPr>
          <w:rFonts w:ascii="Times New Roman" w:hAnsi="Times New Roman"/>
          <w:bCs/>
          <w:i/>
          <w:caps/>
          <w:sz w:val="24"/>
          <w:szCs w:val="24"/>
        </w:rPr>
        <w:t>Purpose and Objectives</w:t>
      </w:r>
    </w:p>
    <w:p w:rsidR="007465F9" w:rsidRPr="0085734F" w:rsidRDefault="007465F9" w:rsidP="003A23D7">
      <w:pPr>
        <w:spacing w:after="0" w:line="480" w:lineRule="auto"/>
        <w:ind w:firstLine="720"/>
        <w:rPr>
          <w:rFonts w:ascii="Times New Roman" w:hAnsi="Times New Roman"/>
          <w:bCs/>
          <w:sz w:val="24"/>
          <w:szCs w:val="24"/>
        </w:rPr>
      </w:pPr>
      <w:r w:rsidRPr="0085734F">
        <w:rPr>
          <w:rFonts w:ascii="Times New Roman" w:hAnsi="Times New Roman"/>
          <w:bCs/>
          <w:sz w:val="24"/>
          <w:szCs w:val="24"/>
        </w:rPr>
        <w:t xml:space="preserve">The purpose of this study is to understand what resources users (both faculty and graduate student) are citing in their research, </w:t>
      </w:r>
      <w:r w:rsidR="00A167BB">
        <w:rPr>
          <w:rFonts w:ascii="Times New Roman" w:hAnsi="Times New Roman"/>
          <w:bCs/>
          <w:sz w:val="24"/>
          <w:szCs w:val="24"/>
        </w:rPr>
        <w:t xml:space="preserve">the breadth of the information cited that is provided by the </w:t>
      </w:r>
      <w:r w:rsidR="00F52CD6">
        <w:rPr>
          <w:rFonts w:ascii="Times New Roman" w:hAnsi="Times New Roman"/>
          <w:bCs/>
          <w:sz w:val="24"/>
          <w:szCs w:val="24"/>
        </w:rPr>
        <w:t>Library</w:t>
      </w:r>
      <w:r w:rsidR="00A167BB">
        <w:rPr>
          <w:rFonts w:ascii="Times New Roman" w:hAnsi="Times New Roman"/>
          <w:bCs/>
          <w:sz w:val="24"/>
          <w:szCs w:val="24"/>
        </w:rPr>
        <w:t xml:space="preserve">, </w:t>
      </w:r>
      <w:r w:rsidRPr="0085734F">
        <w:rPr>
          <w:rFonts w:ascii="Times New Roman" w:hAnsi="Times New Roman"/>
          <w:bCs/>
          <w:sz w:val="24"/>
          <w:szCs w:val="24"/>
        </w:rPr>
        <w:t xml:space="preserve">how the </w:t>
      </w:r>
      <w:r w:rsidR="00F52CD6">
        <w:rPr>
          <w:rFonts w:ascii="Times New Roman" w:hAnsi="Times New Roman"/>
          <w:bCs/>
          <w:sz w:val="24"/>
          <w:szCs w:val="24"/>
        </w:rPr>
        <w:t>Library</w:t>
      </w:r>
      <w:r w:rsidRPr="0085734F">
        <w:rPr>
          <w:rFonts w:ascii="Times New Roman" w:hAnsi="Times New Roman"/>
          <w:bCs/>
          <w:sz w:val="24"/>
          <w:szCs w:val="24"/>
        </w:rPr>
        <w:t xml:space="preserve">’s proactive and </w:t>
      </w:r>
      <w:r w:rsidR="00C6607C">
        <w:rPr>
          <w:rFonts w:ascii="Times New Roman" w:hAnsi="Times New Roman"/>
          <w:bCs/>
          <w:sz w:val="24"/>
          <w:szCs w:val="24"/>
        </w:rPr>
        <w:t>reactive efforts might influence user satisfaction with the information resources provided</w:t>
      </w:r>
      <w:r w:rsidRPr="0085734F">
        <w:rPr>
          <w:rFonts w:ascii="Times New Roman" w:hAnsi="Times New Roman"/>
          <w:bCs/>
          <w:sz w:val="24"/>
          <w:szCs w:val="24"/>
        </w:rPr>
        <w:t xml:space="preserve">, and how user perceptions align and differ from information realities.  Additionally, </w:t>
      </w:r>
      <w:r w:rsidR="00952EE1">
        <w:rPr>
          <w:rFonts w:ascii="Times New Roman" w:hAnsi="Times New Roman"/>
          <w:bCs/>
          <w:sz w:val="24"/>
          <w:szCs w:val="24"/>
        </w:rPr>
        <w:t xml:space="preserve">libraries </w:t>
      </w:r>
      <w:r w:rsidRPr="0085734F">
        <w:rPr>
          <w:rFonts w:ascii="Times New Roman" w:hAnsi="Times New Roman"/>
          <w:bCs/>
          <w:sz w:val="24"/>
          <w:szCs w:val="24"/>
        </w:rPr>
        <w:t xml:space="preserve">seek to grow </w:t>
      </w:r>
      <w:r w:rsidR="00952EE1">
        <w:rPr>
          <w:rFonts w:ascii="Times New Roman" w:hAnsi="Times New Roman"/>
          <w:bCs/>
          <w:sz w:val="24"/>
          <w:szCs w:val="24"/>
        </w:rPr>
        <w:t xml:space="preserve">their </w:t>
      </w:r>
      <w:r w:rsidRPr="0085734F">
        <w:rPr>
          <w:rFonts w:ascii="Times New Roman" w:hAnsi="Times New Roman"/>
          <w:bCs/>
          <w:sz w:val="24"/>
          <w:szCs w:val="24"/>
        </w:rPr>
        <w:t>aw</w:t>
      </w:r>
      <w:r>
        <w:rPr>
          <w:rFonts w:ascii="Times New Roman" w:hAnsi="Times New Roman"/>
          <w:bCs/>
          <w:sz w:val="24"/>
          <w:szCs w:val="24"/>
        </w:rPr>
        <w:t>a</w:t>
      </w:r>
      <w:r w:rsidRPr="0085734F">
        <w:rPr>
          <w:rFonts w:ascii="Times New Roman" w:hAnsi="Times New Roman"/>
          <w:bCs/>
          <w:sz w:val="24"/>
          <w:szCs w:val="24"/>
        </w:rPr>
        <w:t xml:space="preserve">reness and that of </w:t>
      </w:r>
      <w:r w:rsidR="00952EE1">
        <w:rPr>
          <w:rFonts w:ascii="Times New Roman" w:hAnsi="Times New Roman"/>
          <w:bCs/>
          <w:sz w:val="24"/>
          <w:szCs w:val="24"/>
        </w:rPr>
        <w:t xml:space="preserve">their </w:t>
      </w:r>
      <w:r w:rsidRPr="0085734F">
        <w:rPr>
          <w:rFonts w:ascii="Times New Roman" w:hAnsi="Times New Roman"/>
          <w:bCs/>
          <w:sz w:val="24"/>
          <w:szCs w:val="24"/>
        </w:rPr>
        <w:t>users with regard to</w:t>
      </w:r>
      <w:r>
        <w:rPr>
          <w:rFonts w:ascii="Times New Roman" w:hAnsi="Times New Roman"/>
          <w:bCs/>
          <w:sz w:val="24"/>
          <w:szCs w:val="24"/>
        </w:rPr>
        <w:t xml:space="preserve"> available</w:t>
      </w:r>
      <w:r w:rsidRPr="0085734F">
        <w:rPr>
          <w:rFonts w:ascii="Times New Roman" w:hAnsi="Times New Roman"/>
          <w:bCs/>
          <w:sz w:val="24"/>
          <w:szCs w:val="24"/>
        </w:rPr>
        <w:t xml:space="preserve"> infor</w:t>
      </w:r>
      <w:r w:rsidR="0026373D">
        <w:rPr>
          <w:rFonts w:ascii="Times New Roman" w:hAnsi="Times New Roman"/>
          <w:bCs/>
          <w:sz w:val="24"/>
          <w:szCs w:val="24"/>
        </w:rPr>
        <w:t xml:space="preserve">mation sources and expectations so as to educate </w:t>
      </w:r>
      <w:r w:rsidR="00952EE1">
        <w:rPr>
          <w:rFonts w:ascii="Times New Roman" w:hAnsi="Times New Roman"/>
          <w:bCs/>
          <w:sz w:val="24"/>
          <w:szCs w:val="24"/>
        </w:rPr>
        <w:t xml:space="preserve">themselves </w:t>
      </w:r>
      <w:r w:rsidR="0026373D">
        <w:rPr>
          <w:rFonts w:ascii="Times New Roman" w:hAnsi="Times New Roman"/>
          <w:bCs/>
          <w:sz w:val="24"/>
          <w:szCs w:val="24"/>
        </w:rPr>
        <w:t xml:space="preserve">and </w:t>
      </w:r>
      <w:r w:rsidR="00952EE1">
        <w:rPr>
          <w:rFonts w:ascii="Times New Roman" w:hAnsi="Times New Roman"/>
          <w:bCs/>
          <w:sz w:val="24"/>
          <w:szCs w:val="24"/>
        </w:rPr>
        <w:t xml:space="preserve">their </w:t>
      </w:r>
      <w:r w:rsidR="0026373D">
        <w:rPr>
          <w:rFonts w:ascii="Times New Roman" w:hAnsi="Times New Roman"/>
          <w:bCs/>
          <w:sz w:val="24"/>
          <w:szCs w:val="24"/>
        </w:rPr>
        <w:t>users about the efforts and options available.</w:t>
      </w:r>
    </w:p>
    <w:p w:rsidR="00443F8B" w:rsidRPr="00DF57FE" w:rsidRDefault="00443F8B" w:rsidP="003A23D7">
      <w:pPr>
        <w:spacing w:after="0" w:line="480" w:lineRule="auto"/>
        <w:jc w:val="center"/>
        <w:rPr>
          <w:rFonts w:ascii="Times New Roman" w:hAnsi="Times New Roman"/>
          <w:bCs/>
          <w:i/>
          <w:caps/>
          <w:sz w:val="24"/>
          <w:szCs w:val="24"/>
        </w:rPr>
      </w:pPr>
      <w:r w:rsidRPr="00DF57FE">
        <w:rPr>
          <w:rFonts w:ascii="Times New Roman" w:hAnsi="Times New Roman"/>
          <w:bCs/>
          <w:i/>
          <w:caps/>
          <w:sz w:val="24"/>
          <w:szCs w:val="24"/>
        </w:rPr>
        <w:t>Methodology</w:t>
      </w:r>
    </w:p>
    <w:p w:rsidR="007465F9" w:rsidRPr="00925EEB" w:rsidRDefault="00786D87" w:rsidP="003A23D7">
      <w:pPr>
        <w:spacing w:after="0" w:line="480" w:lineRule="auto"/>
        <w:ind w:firstLine="720"/>
        <w:rPr>
          <w:rFonts w:ascii="Times New Roman" w:hAnsi="Times New Roman"/>
          <w:b/>
          <w:bCs/>
          <w:sz w:val="24"/>
          <w:szCs w:val="24"/>
        </w:rPr>
      </w:pPr>
      <w:r w:rsidRPr="00786D87">
        <w:rPr>
          <w:rFonts w:ascii="Times New Roman" w:hAnsi="Times New Roman"/>
          <w:bCs/>
          <w:sz w:val="24"/>
          <w:szCs w:val="24"/>
        </w:rPr>
        <w:t xml:space="preserve">The University is </w:t>
      </w:r>
      <w:r w:rsidR="007465F9" w:rsidRPr="00786D87">
        <w:rPr>
          <w:rFonts w:ascii="Times New Roman" w:hAnsi="Times New Roman"/>
          <w:bCs/>
          <w:sz w:val="24"/>
          <w:szCs w:val="24"/>
        </w:rPr>
        <w:t>a doctoral-granting, land-grant institution.  It is a public institution which receives 30% of its funds from the state and 70% from tuition and fees</w:t>
      </w:r>
      <w:r w:rsidRPr="00786D87">
        <w:rPr>
          <w:rFonts w:ascii="Times New Roman" w:hAnsi="Times New Roman"/>
          <w:bCs/>
          <w:sz w:val="24"/>
          <w:szCs w:val="24"/>
        </w:rPr>
        <w:t>.  The institution has been r</w:t>
      </w:r>
      <w:r w:rsidR="007465F9" w:rsidRPr="00786D87">
        <w:rPr>
          <w:rFonts w:ascii="Times New Roman" w:hAnsi="Times New Roman"/>
          <w:bCs/>
          <w:sz w:val="24"/>
          <w:szCs w:val="24"/>
        </w:rPr>
        <w:t>anked “Very High Research” activity level in Carnegie classification</w:t>
      </w:r>
      <w:r w:rsidRPr="00786D87">
        <w:rPr>
          <w:rFonts w:ascii="Times New Roman" w:hAnsi="Times New Roman"/>
          <w:bCs/>
          <w:sz w:val="24"/>
          <w:szCs w:val="24"/>
        </w:rPr>
        <w:t xml:space="preserve">.  The University </w:t>
      </w:r>
      <w:r w:rsidR="00F52CD6">
        <w:rPr>
          <w:rFonts w:ascii="Times New Roman" w:hAnsi="Times New Roman"/>
          <w:bCs/>
          <w:sz w:val="24"/>
          <w:szCs w:val="24"/>
        </w:rPr>
        <w:lastRenderedPageBreak/>
        <w:t>Library</w:t>
      </w:r>
      <w:r w:rsidRPr="00786D87">
        <w:rPr>
          <w:rFonts w:ascii="Times New Roman" w:hAnsi="Times New Roman"/>
          <w:bCs/>
          <w:sz w:val="24"/>
          <w:szCs w:val="24"/>
        </w:rPr>
        <w:t xml:space="preserve"> has a </w:t>
      </w:r>
      <w:r>
        <w:rPr>
          <w:rFonts w:ascii="Times New Roman" w:hAnsi="Times New Roman"/>
          <w:bCs/>
          <w:sz w:val="24"/>
          <w:szCs w:val="24"/>
        </w:rPr>
        <w:t xml:space="preserve">4.6 million </w:t>
      </w:r>
      <w:r w:rsidR="007465F9" w:rsidRPr="00786D87">
        <w:rPr>
          <w:rFonts w:ascii="Times New Roman" w:hAnsi="Times New Roman"/>
          <w:bCs/>
          <w:sz w:val="24"/>
          <w:szCs w:val="24"/>
        </w:rPr>
        <w:t xml:space="preserve">dollar collection budget, </w:t>
      </w:r>
      <w:r w:rsidRPr="00786D87">
        <w:rPr>
          <w:rFonts w:ascii="Times New Roman" w:hAnsi="Times New Roman"/>
          <w:bCs/>
          <w:sz w:val="24"/>
          <w:szCs w:val="24"/>
        </w:rPr>
        <w:t xml:space="preserve">over </w:t>
      </w:r>
      <w:r w:rsidR="007465F9" w:rsidRPr="00786D87">
        <w:rPr>
          <w:rFonts w:ascii="Times New Roman" w:hAnsi="Times New Roman"/>
          <w:bCs/>
          <w:sz w:val="24"/>
          <w:szCs w:val="24"/>
        </w:rPr>
        <w:t xml:space="preserve">800,000 print volumes, </w:t>
      </w:r>
      <w:r>
        <w:rPr>
          <w:rFonts w:ascii="Times New Roman" w:hAnsi="Times New Roman"/>
          <w:bCs/>
          <w:sz w:val="24"/>
          <w:szCs w:val="24"/>
        </w:rPr>
        <w:t>more than</w:t>
      </w:r>
      <w:r w:rsidRPr="00786D87">
        <w:rPr>
          <w:rFonts w:ascii="Times New Roman" w:hAnsi="Times New Roman"/>
          <w:bCs/>
          <w:sz w:val="24"/>
          <w:szCs w:val="24"/>
        </w:rPr>
        <w:t xml:space="preserve"> </w:t>
      </w:r>
      <w:r w:rsidR="007465F9" w:rsidRPr="00786D87">
        <w:rPr>
          <w:rFonts w:ascii="Times New Roman" w:hAnsi="Times New Roman"/>
          <w:bCs/>
          <w:sz w:val="24"/>
          <w:szCs w:val="24"/>
        </w:rPr>
        <w:t>15,000 serial subscriptio</w:t>
      </w:r>
      <w:r w:rsidRPr="00786D87">
        <w:rPr>
          <w:rFonts w:ascii="Times New Roman" w:hAnsi="Times New Roman"/>
          <w:bCs/>
          <w:sz w:val="24"/>
          <w:szCs w:val="24"/>
        </w:rPr>
        <w:t xml:space="preserve">ns.  </w:t>
      </w:r>
      <w:r>
        <w:rPr>
          <w:rFonts w:ascii="Times New Roman" w:hAnsi="Times New Roman"/>
          <w:bCs/>
          <w:sz w:val="24"/>
          <w:szCs w:val="24"/>
        </w:rPr>
        <w:t xml:space="preserve">Its employee base consists of </w:t>
      </w:r>
      <w:r w:rsidR="007465F9" w:rsidRPr="00786D87">
        <w:rPr>
          <w:rFonts w:ascii="Times New Roman" w:hAnsi="Times New Roman"/>
          <w:bCs/>
          <w:sz w:val="24"/>
          <w:szCs w:val="24"/>
        </w:rPr>
        <w:t>35 staff</w:t>
      </w:r>
      <w:r w:rsidR="00C6607C">
        <w:rPr>
          <w:rFonts w:ascii="Times New Roman" w:hAnsi="Times New Roman"/>
          <w:bCs/>
          <w:sz w:val="24"/>
          <w:szCs w:val="24"/>
        </w:rPr>
        <w:t xml:space="preserve">, </w:t>
      </w:r>
      <w:r w:rsidR="007465F9" w:rsidRPr="00786D87">
        <w:rPr>
          <w:rFonts w:ascii="Times New Roman" w:hAnsi="Times New Roman"/>
          <w:bCs/>
          <w:sz w:val="24"/>
          <w:szCs w:val="24"/>
        </w:rPr>
        <w:t>19 faculty</w:t>
      </w:r>
      <w:r w:rsidR="00C6607C">
        <w:rPr>
          <w:rFonts w:ascii="Times New Roman" w:hAnsi="Times New Roman"/>
          <w:bCs/>
          <w:sz w:val="24"/>
          <w:szCs w:val="24"/>
        </w:rPr>
        <w:t>,</w:t>
      </w:r>
      <w:r>
        <w:rPr>
          <w:rFonts w:ascii="Times New Roman" w:hAnsi="Times New Roman"/>
          <w:bCs/>
          <w:sz w:val="24"/>
          <w:szCs w:val="24"/>
        </w:rPr>
        <w:t xml:space="preserve"> </w:t>
      </w:r>
      <w:r w:rsidR="00C6607C">
        <w:rPr>
          <w:rFonts w:ascii="Times New Roman" w:hAnsi="Times New Roman"/>
          <w:bCs/>
          <w:sz w:val="24"/>
          <w:szCs w:val="24"/>
        </w:rPr>
        <w:t>and 20</w:t>
      </w:r>
      <w:r>
        <w:rPr>
          <w:rFonts w:ascii="Times New Roman" w:hAnsi="Times New Roman"/>
          <w:bCs/>
          <w:sz w:val="24"/>
          <w:szCs w:val="24"/>
        </w:rPr>
        <w:t xml:space="preserve"> student assistants.  </w:t>
      </w:r>
    </w:p>
    <w:p w:rsidR="003A23D7" w:rsidRDefault="00786D87" w:rsidP="003A23D7">
      <w:pPr>
        <w:spacing w:after="0" w:line="480" w:lineRule="auto"/>
        <w:rPr>
          <w:rFonts w:ascii="Times New Roman" w:hAnsi="Times New Roman"/>
          <w:bCs/>
          <w:sz w:val="24"/>
          <w:szCs w:val="24"/>
        </w:rPr>
      </w:pPr>
      <w:r w:rsidRPr="00E273D3">
        <w:rPr>
          <w:rFonts w:ascii="Times New Roman" w:hAnsi="Times New Roman"/>
          <w:bCs/>
          <w:sz w:val="24"/>
          <w:szCs w:val="24"/>
        </w:rPr>
        <w:t xml:space="preserve">When doing citation analysis research, it is useful to identify readily available resources of </w:t>
      </w:r>
      <w:r>
        <w:rPr>
          <w:rFonts w:ascii="Times New Roman" w:hAnsi="Times New Roman"/>
          <w:bCs/>
          <w:sz w:val="24"/>
          <w:szCs w:val="24"/>
        </w:rPr>
        <w:t>information</w:t>
      </w:r>
      <w:r w:rsidR="0018671B">
        <w:rPr>
          <w:rFonts w:ascii="Times New Roman" w:hAnsi="Times New Roman"/>
          <w:bCs/>
          <w:sz w:val="24"/>
          <w:szCs w:val="24"/>
        </w:rPr>
        <w:t xml:space="preserve"> for more efficient assessment than having to gather the data </w:t>
      </w:r>
      <w:r w:rsidR="003C57A5">
        <w:rPr>
          <w:rFonts w:ascii="Times New Roman" w:hAnsi="Times New Roman"/>
          <w:bCs/>
          <w:sz w:val="24"/>
          <w:szCs w:val="24"/>
        </w:rPr>
        <w:t>from scratch</w:t>
      </w:r>
      <w:r>
        <w:rPr>
          <w:rFonts w:ascii="Times New Roman" w:hAnsi="Times New Roman"/>
          <w:bCs/>
          <w:sz w:val="24"/>
          <w:szCs w:val="24"/>
        </w:rPr>
        <w:t xml:space="preserve">.  For example, if an institution requires that its faculty submit publication activity for accreditation purposes, then there may be an easily accessed set of information which librarians could use for </w:t>
      </w:r>
      <w:r w:rsidR="00C82E25">
        <w:rPr>
          <w:rFonts w:ascii="Times New Roman" w:hAnsi="Times New Roman"/>
          <w:bCs/>
          <w:sz w:val="24"/>
          <w:szCs w:val="24"/>
        </w:rPr>
        <w:t xml:space="preserve">generating a sample for </w:t>
      </w:r>
      <w:r>
        <w:rPr>
          <w:rFonts w:ascii="Times New Roman" w:hAnsi="Times New Roman"/>
          <w:bCs/>
          <w:sz w:val="24"/>
          <w:szCs w:val="24"/>
        </w:rPr>
        <w:t xml:space="preserve">citation analysis.  </w:t>
      </w:r>
    </w:p>
    <w:p w:rsidR="0018671B" w:rsidRDefault="0018671B" w:rsidP="0018671B">
      <w:pPr>
        <w:spacing w:after="0" w:line="480" w:lineRule="auto"/>
        <w:ind w:firstLine="720"/>
        <w:rPr>
          <w:rFonts w:ascii="Times New Roman" w:hAnsi="Times New Roman"/>
          <w:bCs/>
          <w:sz w:val="24"/>
          <w:szCs w:val="24"/>
        </w:rPr>
      </w:pPr>
      <w:r>
        <w:rPr>
          <w:rFonts w:ascii="Times New Roman" w:hAnsi="Times New Roman"/>
          <w:bCs/>
          <w:sz w:val="24"/>
          <w:szCs w:val="24"/>
        </w:rPr>
        <w:t xml:space="preserve">Unlike many university libraries, the economic downturn in the United States which started in 2008 has not resulted in a reduced budget for the University Library.  In fact, in each year for at least the last decade, the library has received some money to cover the inflationary costs incurred in information resource acquisition.  Consequently, since 2007 (which is how far back the researchers have reliable data) serial subscriptions were not identified for cancellation unless they had a </w:t>
      </w:r>
      <w:r w:rsidRPr="00E273D3">
        <w:rPr>
          <w:rFonts w:ascii="Times New Roman" w:hAnsi="Times New Roman"/>
          <w:bCs/>
          <w:sz w:val="24"/>
          <w:szCs w:val="24"/>
        </w:rPr>
        <w:t xml:space="preserve">significant price spike, repeatedly low usage, if associated programs were canceled or researchers in the field departed, unacceptable changes to the license or platform occurred, or if journal package offerings resulted in titles being dropped.  In addition, the University Library benefits from </w:t>
      </w:r>
      <w:r>
        <w:rPr>
          <w:rFonts w:ascii="Times New Roman" w:hAnsi="Times New Roman"/>
          <w:bCs/>
          <w:sz w:val="24"/>
          <w:szCs w:val="24"/>
        </w:rPr>
        <w:t>s</w:t>
      </w:r>
      <w:r w:rsidRPr="00E273D3">
        <w:rPr>
          <w:rFonts w:ascii="Times New Roman" w:hAnsi="Times New Roman"/>
          <w:bCs/>
          <w:sz w:val="24"/>
          <w:szCs w:val="24"/>
        </w:rPr>
        <w:t xml:space="preserve">tatewide subscriptions </w:t>
      </w:r>
      <w:r>
        <w:rPr>
          <w:rFonts w:ascii="Times New Roman" w:hAnsi="Times New Roman"/>
          <w:bCs/>
          <w:sz w:val="24"/>
          <w:szCs w:val="24"/>
        </w:rPr>
        <w:t xml:space="preserve">which reduces some costs the Library would otherwise incur.  Finally, the monographic budget has decreased in the 2007-2012 timeframe in its percentage of the overall library budget due to decreased demand for resources in this area which has freed up resources for serials subscriptions.  </w:t>
      </w:r>
    </w:p>
    <w:p w:rsidR="007465F9" w:rsidRDefault="007465F9" w:rsidP="003A23D7">
      <w:pPr>
        <w:spacing w:after="0" w:line="480" w:lineRule="auto"/>
        <w:ind w:firstLine="720"/>
        <w:rPr>
          <w:rFonts w:ascii="Times New Roman" w:hAnsi="Times New Roman"/>
          <w:bCs/>
          <w:sz w:val="24"/>
          <w:szCs w:val="24"/>
        </w:rPr>
      </w:pPr>
      <w:r w:rsidRPr="00061FCE">
        <w:rPr>
          <w:rFonts w:ascii="Times New Roman" w:hAnsi="Times New Roman"/>
          <w:bCs/>
          <w:sz w:val="24"/>
          <w:szCs w:val="24"/>
        </w:rPr>
        <w:t>This study consisted of a citation analysis of faculty and graduate papers at</w:t>
      </w:r>
      <w:r>
        <w:rPr>
          <w:rFonts w:ascii="Times New Roman" w:hAnsi="Times New Roman"/>
          <w:bCs/>
          <w:sz w:val="24"/>
          <w:szCs w:val="24"/>
        </w:rPr>
        <w:t xml:space="preserve"> </w:t>
      </w:r>
      <w:r w:rsidR="00952EE1">
        <w:rPr>
          <w:rFonts w:ascii="Times New Roman" w:hAnsi="Times New Roman"/>
          <w:bCs/>
          <w:sz w:val="24"/>
          <w:szCs w:val="24"/>
        </w:rPr>
        <w:t>t</w:t>
      </w:r>
      <w:r>
        <w:rPr>
          <w:rFonts w:ascii="Times New Roman" w:hAnsi="Times New Roman"/>
          <w:bCs/>
          <w:sz w:val="24"/>
          <w:szCs w:val="24"/>
        </w:rPr>
        <w:t xml:space="preserve">he University.  These two user groups were selected to provide a comprehensive picture of the advanced level research being done at the </w:t>
      </w:r>
      <w:r w:rsidR="00D42F9E">
        <w:rPr>
          <w:rFonts w:ascii="Times New Roman" w:hAnsi="Times New Roman"/>
          <w:bCs/>
          <w:sz w:val="24"/>
          <w:szCs w:val="24"/>
        </w:rPr>
        <w:t>U</w:t>
      </w:r>
      <w:r>
        <w:rPr>
          <w:rFonts w:ascii="Times New Roman" w:hAnsi="Times New Roman"/>
          <w:bCs/>
          <w:sz w:val="24"/>
          <w:szCs w:val="24"/>
        </w:rPr>
        <w:t>niversity.  In addition, all University faculty members are required to submit a summary of their publication activity</w:t>
      </w:r>
      <w:r w:rsidR="00582F00">
        <w:rPr>
          <w:rFonts w:ascii="Times New Roman" w:hAnsi="Times New Roman"/>
          <w:bCs/>
          <w:sz w:val="24"/>
          <w:szCs w:val="24"/>
        </w:rPr>
        <w:t xml:space="preserve"> annually to the Faculty </w:t>
      </w:r>
      <w:r w:rsidR="00582F00">
        <w:rPr>
          <w:rFonts w:ascii="Times New Roman" w:hAnsi="Times New Roman"/>
          <w:bCs/>
          <w:sz w:val="24"/>
          <w:szCs w:val="24"/>
        </w:rPr>
        <w:lastRenderedPageBreak/>
        <w:t xml:space="preserve">Publication </w:t>
      </w:r>
      <w:r>
        <w:rPr>
          <w:rFonts w:ascii="Times New Roman" w:hAnsi="Times New Roman"/>
          <w:bCs/>
          <w:sz w:val="24"/>
          <w:szCs w:val="24"/>
        </w:rPr>
        <w:t>Database (F</w:t>
      </w:r>
      <w:r w:rsidR="00582F00">
        <w:rPr>
          <w:rFonts w:ascii="Times New Roman" w:hAnsi="Times New Roman"/>
          <w:bCs/>
          <w:sz w:val="24"/>
          <w:szCs w:val="24"/>
        </w:rPr>
        <w:t>P</w:t>
      </w:r>
      <w:r>
        <w:rPr>
          <w:rFonts w:ascii="Times New Roman" w:hAnsi="Times New Roman"/>
          <w:bCs/>
          <w:sz w:val="24"/>
          <w:szCs w:val="24"/>
        </w:rPr>
        <w:t>D</w:t>
      </w:r>
      <w:r w:rsidR="00582F00">
        <w:rPr>
          <w:rFonts w:ascii="Times New Roman" w:hAnsi="Times New Roman"/>
          <w:bCs/>
          <w:sz w:val="24"/>
          <w:szCs w:val="24"/>
        </w:rPr>
        <w:t xml:space="preserve"> –</w:t>
      </w:r>
      <w:r w:rsidR="00582F00" w:rsidRPr="00582F00">
        <w:rPr>
          <w:rFonts w:ascii="Times New Roman" w:hAnsi="Times New Roman"/>
          <w:bCs/>
          <w:sz w:val="24"/>
          <w:szCs w:val="24"/>
        </w:rPr>
        <w:t xml:space="preserve"> </w:t>
      </w:r>
      <w:r w:rsidR="00582F00">
        <w:rPr>
          <w:rFonts w:ascii="Times New Roman" w:hAnsi="Times New Roman"/>
          <w:bCs/>
          <w:sz w:val="24"/>
          <w:szCs w:val="24"/>
        </w:rPr>
        <w:t>note from author: this name has been changed for blind-peer review purposes</w:t>
      </w:r>
      <w:r>
        <w:rPr>
          <w:rFonts w:ascii="Times New Roman" w:hAnsi="Times New Roman"/>
          <w:bCs/>
          <w:sz w:val="24"/>
          <w:szCs w:val="24"/>
        </w:rPr>
        <w:t xml:space="preserve">), so this information was readily available for analysis.  Likewise, all graduate students are required to submit their thesis or dissertation to the </w:t>
      </w:r>
      <w:smartTag w:uri="urn:schemas-microsoft-com:office:smarttags" w:element="PlaceName">
        <w:smartTag w:uri="urn:schemas-microsoft-com:office:smarttags" w:element="place">
          <w:smartTag w:uri="urn:schemas-microsoft-com:office:smarttags" w:element="PlaceName">
            <w:r>
              <w:rPr>
                <w:rFonts w:ascii="Times New Roman" w:hAnsi="Times New Roman"/>
                <w:bCs/>
                <w:sz w:val="24"/>
                <w:szCs w:val="24"/>
              </w:rPr>
              <w:t>Graduate</w:t>
            </w:r>
          </w:smartTag>
          <w:r>
            <w:rPr>
              <w:rFonts w:ascii="Times New Roman" w:hAnsi="Times New Roman"/>
              <w:bCs/>
              <w:sz w:val="24"/>
              <w:szCs w:val="24"/>
            </w:rPr>
            <w:t xml:space="preserve"> </w:t>
          </w:r>
          <w:smartTag w:uri="urn:schemas-microsoft-com:office:smarttags" w:element="PlaceType">
            <w:r>
              <w:rPr>
                <w:rFonts w:ascii="Times New Roman" w:hAnsi="Times New Roman"/>
                <w:bCs/>
                <w:sz w:val="24"/>
                <w:szCs w:val="24"/>
              </w:rPr>
              <w:t>School</w:t>
            </w:r>
          </w:smartTag>
        </w:smartTag>
      </w:smartTag>
      <w:r>
        <w:rPr>
          <w:rFonts w:ascii="Times New Roman" w:hAnsi="Times New Roman"/>
          <w:bCs/>
          <w:sz w:val="24"/>
          <w:szCs w:val="24"/>
        </w:rPr>
        <w:t xml:space="preserve"> for inclusion in the Electronic Theses and Dissertations (ETD) database maintained by the University Library.  Journal citations were the only items included in this study as the focus on the research is on journal citation usage versus perceptions.  </w:t>
      </w:r>
      <w:r w:rsidR="00C6607C">
        <w:rPr>
          <w:rFonts w:ascii="Times New Roman" w:hAnsi="Times New Roman"/>
          <w:bCs/>
          <w:sz w:val="24"/>
          <w:szCs w:val="24"/>
        </w:rPr>
        <w:t xml:space="preserve">2010 was selected as the year for analysis for several reasons: the primary researcher had been in her position as collection development librarian since 2008 and had reliable data on what had been added to the journal collection </w:t>
      </w:r>
      <w:r w:rsidR="003A77C9">
        <w:rPr>
          <w:rFonts w:ascii="Times New Roman" w:hAnsi="Times New Roman"/>
          <w:bCs/>
          <w:sz w:val="24"/>
          <w:szCs w:val="24"/>
        </w:rPr>
        <w:t xml:space="preserve">and what had been requested via interlibrary loan </w:t>
      </w:r>
      <w:r w:rsidR="00C6607C">
        <w:rPr>
          <w:rFonts w:ascii="Times New Roman" w:hAnsi="Times New Roman"/>
          <w:bCs/>
          <w:sz w:val="24"/>
          <w:szCs w:val="24"/>
        </w:rPr>
        <w:t xml:space="preserve">over the past three years.  Also, the expectation that faculty and graduate students submit their </w:t>
      </w:r>
      <w:r w:rsidR="003A77C9">
        <w:rPr>
          <w:rFonts w:ascii="Times New Roman" w:hAnsi="Times New Roman"/>
          <w:bCs/>
          <w:sz w:val="24"/>
          <w:szCs w:val="24"/>
        </w:rPr>
        <w:t>research</w:t>
      </w:r>
      <w:r w:rsidR="00C6607C">
        <w:rPr>
          <w:rFonts w:ascii="Times New Roman" w:hAnsi="Times New Roman"/>
          <w:bCs/>
          <w:sz w:val="24"/>
          <w:szCs w:val="24"/>
        </w:rPr>
        <w:t xml:space="preserve"> </w:t>
      </w:r>
      <w:r w:rsidR="00D42F9E">
        <w:rPr>
          <w:rFonts w:ascii="Times New Roman" w:hAnsi="Times New Roman"/>
          <w:bCs/>
          <w:sz w:val="24"/>
          <w:szCs w:val="24"/>
        </w:rPr>
        <w:t>(</w:t>
      </w:r>
      <w:r w:rsidR="00C6607C">
        <w:rPr>
          <w:rFonts w:ascii="Times New Roman" w:hAnsi="Times New Roman"/>
          <w:bCs/>
          <w:sz w:val="24"/>
          <w:szCs w:val="24"/>
        </w:rPr>
        <w:t xml:space="preserve">from which the citation analysis data </w:t>
      </w:r>
      <w:r w:rsidR="00D42F9E">
        <w:rPr>
          <w:rFonts w:ascii="Times New Roman" w:hAnsi="Times New Roman"/>
          <w:bCs/>
          <w:sz w:val="24"/>
          <w:szCs w:val="24"/>
        </w:rPr>
        <w:t>was derived)</w:t>
      </w:r>
      <w:r w:rsidR="003A77C9">
        <w:rPr>
          <w:rFonts w:ascii="Times New Roman" w:hAnsi="Times New Roman"/>
          <w:bCs/>
          <w:sz w:val="24"/>
          <w:szCs w:val="24"/>
        </w:rPr>
        <w:t xml:space="preserve"> was well establishe</w:t>
      </w:r>
      <w:r w:rsidR="003C57A5">
        <w:rPr>
          <w:rFonts w:ascii="Times New Roman" w:hAnsi="Times New Roman"/>
          <w:bCs/>
          <w:sz w:val="24"/>
          <w:szCs w:val="24"/>
        </w:rPr>
        <w:t>d throughout the University.  The data analysis occurred between November 2011 and April 2012.</w:t>
      </w:r>
    </w:p>
    <w:p w:rsidR="007465F9" w:rsidRDefault="007465F9" w:rsidP="00F52CD6">
      <w:pPr>
        <w:spacing w:after="0" w:line="480" w:lineRule="auto"/>
        <w:ind w:firstLine="720"/>
        <w:rPr>
          <w:rFonts w:ascii="Times New Roman" w:hAnsi="Times New Roman"/>
          <w:bCs/>
          <w:sz w:val="24"/>
          <w:szCs w:val="24"/>
        </w:rPr>
      </w:pPr>
      <w:r w:rsidRPr="00061FCE">
        <w:rPr>
          <w:rFonts w:ascii="Times New Roman" w:hAnsi="Times New Roman"/>
          <w:bCs/>
          <w:sz w:val="24"/>
          <w:szCs w:val="24"/>
        </w:rPr>
        <w:t xml:space="preserve">For the </w:t>
      </w:r>
      <w:r w:rsidR="00582F00">
        <w:rPr>
          <w:rFonts w:ascii="Times New Roman" w:hAnsi="Times New Roman"/>
          <w:bCs/>
          <w:sz w:val="24"/>
          <w:szCs w:val="24"/>
        </w:rPr>
        <w:t>FPD</w:t>
      </w:r>
      <w:r w:rsidRPr="00061FCE">
        <w:rPr>
          <w:rFonts w:ascii="Times New Roman" w:hAnsi="Times New Roman"/>
          <w:bCs/>
          <w:sz w:val="24"/>
          <w:szCs w:val="24"/>
        </w:rPr>
        <w:t xml:space="preserve">, </w:t>
      </w:r>
      <w:r>
        <w:rPr>
          <w:rFonts w:ascii="Times New Roman" w:hAnsi="Times New Roman"/>
          <w:bCs/>
          <w:sz w:val="24"/>
          <w:szCs w:val="24"/>
        </w:rPr>
        <w:t>the University’s Office of Planning and Analysis generated a set of data in tab-delimited format for the researchers for all items submitted for 2010. This list of was i</w:t>
      </w:r>
      <w:r w:rsidRPr="00061FCE">
        <w:rPr>
          <w:rFonts w:ascii="Times New Roman" w:hAnsi="Times New Roman"/>
          <w:bCs/>
          <w:sz w:val="24"/>
          <w:szCs w:val="24"/>
        </w:rPr>
        <w:t>mported into Excel</w:t>
      </w:r>
      <w:r>
        <w:rPr>
          <w:rFonts w:ascii="Times New Roman" w:hAnsi="Times New Roman"/>
          <w:bCs/>
          <w:sz w:val="24"/>
          <w:szCs w:val="24"/>
        </w:rPr>
        <w:t>.  Within this file, the list was limited down to a subset</w:t>
      </w:r>
      <w:r w:rsidRPr="00061FCE">
        <w:rPr>
          <w:rFonts w:ascii="Times New Roman" w:hAnsi="Times New Roman"/>
          <w:bCs/>
          <w:sz w:val="24"/>
          <w:szCs w:val="24"/>
        </w:rPr>
        <w:t xml:space="preserve"> </w:t>
      </w:r>
      <w:r>
        <w:rPr>
          <w:rFonts w:ascii="Times New Roman" w:hAnsi="Times New Roman"/>
          <w:bCs/>
          <w:sz w:val="24"/>
          <w:szCs w:val="24"/>
        </w:rPr>
        <w:t xml:space="preserve">of 502 articles </w:t>
      </w:r>
      <w:r w:rsidRPr="00061FCE">
        <w:rPr>
          <w:rFonts w:ascii="Times New Roman" w:hAnsi="Times New Roman"/>
          <w:bCs/>
          <w:sz w:val="24"/>
          <w:szCs w:val="24"/>
        </w:rPr>
        <w:t>based on a publication status of “was published” status and “journal article”</w:t>
      </w:r>
      <w:r>
        <w:rPr>
          <w:rFonts w:ascii="Times New Roman" w:hAnsi="Times New Roman"/>
          <w:bCs/>
          <w:sz w:val="24"/>
          <w:szCs w:val="24"/>
        </w:rPr>
        <w:t xml:space="preserve"> (items which had not been published yet with statuses such as “submitted for peer-review” or “revise and resubmit” were not included).  The </w:t>
      </w:r>
      <w:smartTag w:uri="urn:schemas-microsoft-com:office:smarttags" w:element="place">
        <w:r w:rsidRPr="00061FCE">
          <w:rPr>
            <w:rFonts w:ascii="Times New Roman" w:hAnsi="Times New Roman"/>
            <w:bCs/>
            <w:sz w:val="24"/>
            <w:szCs w:val="24"/>
          </w:rPr>
          <w:t>RAND</w:t>
        </w:r>
      </w:smartTag>
      <w:r w:rsidRPr="00061FCE">
        <w:rPr>
          <w:rFonts w:ascii="Times New Roman" w:hAnsi="Times New Roman"/>
          <w:bCs/>
          <w:sz w:val="24"/>
          <w:szCs w:val="24"/>
        </w:rPr>
        <w:t xml:space="preserve"> function </w:t>
      </w:r>
      <w:r>
        <w:rPr>
          <w:rFonts w:ascii="Times New Roman" w:hAnsi="Times New Roman"/>
          <w:bCs/>
          <w:sz w:val="24"/>
          <w:szCs w:val="24"/>
        </w:rPr>
        <w:t xml:space="preserve">in Excel was used </w:t>
      </w:r>
      <w:r w:rsidRPr="00061FCE">
        <w:rPr>
          <w:rFonts w:ascii="Times New Roman" w:hAnsi="Times New Roman"/>
          <w:bCs/>
          <w:sz w:val="24"/>
          <w:szCs w:val="24"/>
        </w:rPr>
        <w:t xml:space="preserve">to extract </w:t>
      </w:r>
      <w:r>
        <w:rPr>
          <w:rFonts w:ascii="Times New Roman" w:hAnsi="Times New Roman"/>
          <w:bCs/>
          <w:sz w:val="24"/>
          <w:szCs w:val="24"/>
        </w:rPr>
        <w:t xml:space="preserve">a random </w:t>
      </w:r>
      <w:r w:rsidRPr="00061FCE">
        <w:rPr>
          <w:rFonts w:ascii="Times New Roman" w:hAnsi="Times New Roman"/>
          <w:bCs/>
          <w:sz w:val="24"/>
          <w:szCs w:val="24"/>
        </w:rPr>
        <w:t>sample</w:t>
      </w:r>
      <w:r>
        <w:rPr>
          <w:rFonts w:ascii="Times New Roman" w:hAnsi="Times New Roman"/>
          <w:bCs/>
          <w:sz w:val="24"/>
          <w:szCs w:val="24"/>
        </w:rPr>
        <w:t xml:space="preserve"> of ten percent of the citations (N=50).  For each of these items, the researchers recorded the: </w:t>
      </w:r>
      <w:r w:rsidR="007F5E87">
        <w:rPr>
          <w:rFonts w:ascii="Times New Roman" w:hAnsi="Times New Roman"/>
          <w:bCs/>
          <w:sz w:val="24"/>
          <w:szCs w:val="24"/>
        </w:rPr>
        <w:t>(</w:t>
      </w:r>
      <w:r>
        <w:rPr>
          <w:rFonts w:ascii="Times New Roman" w:hAnsi="Times New Roman"/>
          <w:bCs/>
          <w:sz w:val="24"/>
          <w:szCs w:val="24"/>
        </w:rPr>
        <w:t xml:space="preserve">1) </w:t>
      </w:r>
      <w:r w:rsidRPr="00061FCE">
        <w:rPr>
          <w:rFonts w:ascii="Times New Roman" w:hAnsi="Times New Roman"/>
          <w:bCs/>
          <w:sz w:val="24"/>
          <w:szCs w:val="24"/>
        </w:rPr>
        <w:t>home department of researcher</w:t>
      </w:r>
      <w:r w:rsidR="007F5E87">
        <w:rPr>
          <w:rFonts w:ascii="Times New Roman" w:hAnsi="Times New Roman"/>
          <w:bCs/>
          <w:sz w:val="24"/>
          <w:szCs w:val="24"/>
        </w:rPr>
        <w:t>;</w:t>
      </w:r>
      <w:r w:rsidRPr="00061FCE">
        <w:rPr>
          <w:rFonts w:ascii="Times New Roman" w:hAnsi="Times New Roman"/>
          <w:bCs/>
          <w:sz w:val="24"/>
          <w:szCs w:val="24"/>
        </w:rPr>
        <w:t xml:space="preserve"> 2) </w:t>
      </w:r>
      <w:r w:rsidR="007F5E87">
        <w:rPr>
          <w:rFonts w:ascii="Times New Roman" w:hAnsi="Times New Roman"/>
          <w:bCs/>
          <w:sz w:val="24"/>
          <w:szCs w:val="24"/>
        </w:rPr>
        <w:t>i</w:t>
      </w:r>
      <w:r w:rsidRPr="00061FCE">
        <w:rPr>
          <w:rFonts w:ascii="Times New Roman" w:hAnsi="Times New Roman"/>
          <w:bCs/>
          <w:sz w:val="24"/>
          <w:szCs w:val="24"/>
        </w:rPr>
        <w:t>f the library held the specific journal issue in which the faculty’s article appeared</w:t>
      </w:r>
      <w:r w:rsidR="007F5E87">
        <w:rPr>
          <w:rFonts w:ascii="Times New Roman" w:hAnsi="Times New Roman"/>
          <w:bCs/>
          <w:sz w:val="24"/>
          <w:szCs w:val="24"/>
        </w:rPr>
        <w:t>;</w:t>
      </w:r>
      <w:r w:rsidRPr="00061FCE">
        <w:rPr>
          <w:rFonts w:ascii="Times New Roman" w:hAnsi="Times New Roman"/>
          <w:bCs/>
          <w:sz w:val="24"/>
          <w:szCs w:val="24"/>
        </w:rPr>
        <w:t xml:space="preserve"> </w:t>
      </w:r>
      <w:r w:rsidR="007F5E87">
        <w:rPr>
          <w:rFonts w:ascii="Times New Roman" w:hAnsi="Times New Roman"/>
          <w:bCs/>
          <w:sz w:val="24"/>
          <w:szCs w:val="24"/>
        </w:rPr>
        <w:t>(</w:t>
      </w:r>
      <w:r w:rsidRPr="00061FCE">
        <w:rPr>
          <w:rFonts w:ascii="Times New Roman" w:hAnsi="Times New Roman"/>
          <w:bCs/>
          <w:sz w:val="24"/>
          <w:szCs w:val="24"/>
        </w:rPr>
        <w:t xml:space="preserve">3) </w:t>
      </w:r>
      <w:r w:rsidR="007F5E87">
        <w:rPr>
          <w:rFonts w:ascii="Times New Roman" w:hAnsi="Times New Roman"/>
          <w:bCs/>
          <w:sz w:val="24"/>
          <w:szCs w:val="24"/>
        </w:rPr>
        <w:t>t</w:t>
      </w:r>
      <w:r w:rsidRPr="00061FCE">
        <w:rPr>
          <w:rFonts w:ascii="Times New Roman" w:hAnsi="Times New Roman"/>
          <w:bCs/>
          <w:sz w:val="24"/>
          <w:szCs w:val="24"/>
        </w:rPr>
        <w:t>he number of items cited</w:t>
      </w:r>
      <w:r w:rsidR="007F5E87">
        <w:rPr>
          <w:rFonts w:ascii="Times New Roman" w:hAnsi="Times New Roman"/>
          <w:bCs/>
          <w:sz w:val="24"/>
          <w:szCs w:val="24"/>
        </w:rPr>
        <w:t>;</w:t>
      </w:r>
      <w:r w:rsidRPr="00061FCE">
        <w:rPr>
          <w:rFonts w:ascii="Times New Roman" w:hAnsi="Times New Roman"/>
          <w:bCs/>
          <w:sz w:val="24"/>
          <w:szCs w:val="24"/>
        </w:rPr>
        <w:t xml:space="preserve"> </w:t>
      </w:r>
      <w:r w:rsidR="007F5E87">
        <w:rPr>
          <w:rFonts w:ascii="Times New Roman" w:hAnsi="Times New Roman"/>
          <w:bCs/>
          <w:sz w:val="24"/>
          <w:szCs w:val="24"/>
        </w:rPr>
        <w:t xml:space="preserve"> (</w:t>
      </w:r>
      <w:r w:rsidRPr="00061FCE">
        <w:rPr>
          <w:rFonts w:ascii="Times New Roman" w:hAnsi="Times New Roman"/>
          <w:bCs/>
          <w:sz w:val="24"/>
          <w:szCs w:val="24"/>
        </w:rPr>
        <w:t xml:space="preserve">4) </w:t>
      </w:r>
      <w:r w:rsidR="007F5E87">
        <w:rPr>
          <w:rFonts w:ascii="Times New Roman" w:hAnsi="Times New Roman"/>
          <w:bCs/>
          <w:sz w:val="24"/>
          <w:szCs w:val="24"/>
        </w:rPr>
        <w:t>t</w:t>
      </w:r>
      <w:r w:rsidRPr="00061FCE">
        <w:rPr>
          <w:rFonts w:ascii="Times New Roman" w:hAnsi="Times New Roman"/>
          <w:bCs/>
          <w:sz w:val="24"/>
          <w:szCs w:val="24"/>
        </w:rPr>
        <w:t>he number of cited items which were journal articles</w:t>
      </w:r>
      <w:r w:rsidR="007F5E87">
        <w:rPr>
          <w:rFonts w:ascii="Times New Roman" w:hAnsi="Times New Roman"/>
          <w:bCs/>
          <w:sz w:val="24"/>
          <w:szCs w:val="24"/>
        </w:rPr>
        <w:t>;</w:t>
      </w:r>
      <w:r w:rsidRPr="00061FCE">
        <w:rPr>
          <w:rFonts w:ascii="Times New Roman" w:hAnsi="Times New Roman"/>
          <w:bCs/>
          <w:sz w:val="24"/>
          <w:szCs w:val="24"/>
        </w:rPr>
        <w:t xml:space="preserve"> </w:t>
      </w:r>
      <w:r w:rsidR="007F5E87">
        <w:rPr>
          <w:rFonts w:ascii="Times New Roman" w:hAnsi="Times New Roman"/>
          <w:bCs/>
          <w:sz w:val="24"/>
          <w:szCs w:val="24"/>
        </w:rPr>
        <w:t>(</w:t>
      </w:r>
      <w:r w:rsidRPr="00061FCE">
        <w:rPr>
          <w:rFonts w:ascii="Times New Roman" w:hAnsi="Times New Roman"/>
          <w:bCs/>
          <w:sz w:val="24"/>
          <w:szCs w:val="24"/>
        </w:rPr>
        <w:t xml:space="preserve">5) </w:t>
      </w:r>
      <w:r w:rsidR="007F5E87">
        <w:rPr>
          <w:rFonts w:ascii="Times New Roman" w:hAnsi="Times New Roman"/>
          <w:bCs/>
          <w:sz w:val="24"/>
          <w:szCs w:val="24"/>
        </w:rPr>
        <w:t>t</w:t>
      </w:r>
      <w:r w:rsidRPr="00061FCE">
        <w:rPr>
          <w:rFonts w:ascii="Times New Roman" w:hAnsi="Times New Roman"/>
          <w:bCs/>
          <w:sz w:val="24"/>
          <w:szCs w:val="24"/>
        </w:rPr>
        <w:t>he number of journal articles which were in the library’s holdings</w:t>
      </w:r>
      <w:r w:rsidR="007F5E87">
        <w:rPr>
          <w:rFonts w:ascii="Times New Roman" w:hAnsi="Times New Roman"/>
          <w:bCs/>
          <w:sz w:val="24"/>
          <w:szCs w:val="24"/>
        </w:rPr>
        <w:t>;</w:t>
      </w:r>
      <w:r w:rsidRPr="00061FCE">
        <w:rPr>
          <w:rFonts w:ascii="Times New Roman" w:hAnsi="Times New Roman"/>
          <w:bCs/>
          <w:sz w:val="24"/>
          <w:szCs w:val="24"/>
        </w:rPr>
        <w:t xml:space="preserve"> </w:t>
      </w:r>
      <w:r w:rsidR="007F5E87">
        <w:rPr>
          <w:rFonts w:ascii="Times New Roman" w:hAnsi="Times New Roman"/>
          <w:bCs/>
          <w:sz w:val="24"/>
          <w:szCs w:val="24"/>
        </w:rPr>
        <w:t>(</w:t>
      </w:r>
      <w:r w:rsidRPr="00061FCE">
        <w:rPr>
          <w:rFonts w:ascii="Times New Roman" w:hAnsi="Times New Roman"/>
          <w:bCs/>
          <w:sz w:val="24"/>
          <w:szCs w:val="24"/>
        </w:rPr>
        <w:t xml:space="preserve">6) </w:t>
      </w:r>
      <w:r w:rsidR="007F5E87">
        <w:rPr>
          <w:rFonts w:ascii="Times New Roman" w:hAnsi="Times New Roman"/>
          <w:bCs/>
          <w:sz w:val="24"/>
          <w:szCs w:val="24"/>
        </w:rPr>
        <w:t>t</w:t>
      </w:r>
      <w:r w:rsidRPr="00061FCE">
        <w:rPr>
          <w:rFonts w:ascii="Times New Roman" w:hAnsi="Times New Roman"/>
          <w:bCs/>
          <w:sz w:val="24"/>
          <w:szCs w:val="24"/>
        </w:rPr>
        <w:t>he percentage of journals cited in the faculty’s article which were held by the library</w:t>
      </w:r>
      <w:r w:rsidR="007F5E87">
        <w:rPr>
          <w:rFonts w:ascii="Times New Roman" w:hAnsi="Times New Roman"/>
          <w:bCs/>
          <w:sz w:val="24"/>
          <w:szCs w:val="24"/>
        </w:rPr>
        <w:t>; and</w:t>
      </w:r>
      <w:r w:rsidRPr="00061FCE">
        <w:rPr>
          <w:rFonts w:ascii="Times New Roman" w:hAnsi="Times New Roman"/>
          <w:bCs/>
          <w:sz w:val="24"/>
          <w:szCs w:val="24"/>
        </w:rPr>
        <w:t xml:space="preserve"> </w:t>
      </w:r>
      <w:r w:rsidR="007F5E87">
        <w:rPr>
          <w:rFonts w:ascii="Times New Roman" w:hAnsi="Times New Roman"/>
          <w:bCs/>
          <w:sz w:val="24"/>
          <w:szCs w:val="24"/>
        </w:rPr>
        <w:t>(</w:t>
      </w:r>
      <w:r w:rsidRPr="00061FCE">
        <w:rPr>
          <w:rFonts w:ascii="Times New Roman" w:hAnsi="Times New Roman"/>
          <w:bCs/>
          <w:sz w:val="24"/>
          <w:szCs w:val="24"/>
        </w:rPr>
        <w:t xml:space="preserve">7) </w:t>
      </w:r>
      <w:r w:rsidR="007F5E87">
        <w:rPr>
          <w:rFonts w:ascii="Times New Roman" w:hAnsi="Times New Roman"/>
          <w:bCs/>
          <w:sz w:val="24"/>
          <w:szCs w:val="24"/>
        </w:rPr>
        <w:t>a</w:t>
      </w:r>
      <w:r w:rsidRPr="00061FCE">
        <w:rPr>
          <w:rFonts w:ascii="Times New Roman" w:hAnsi="Times New Roman"/>
          <w:bCs/>
          <w:sz w:val="24"/>
          <w:szCs w:val="24"/>
        </w:rPr>
        <w:t xml:space="preserve">ny </w:t>
      </w:r>
      <w:r w:rsidRPr="00061FCE">
        <w:rPr>
          <w:rFonts w:ascii="Times New Roman" w:hAnsi="Times New Roman"/>
          <w:bCs/>
          <w:sz w:val="24"/>
          <w:szCs w:val="24"/>
        </w:rPr>
        <w:lastRenderedPageBreak/>
        <w:t>articles n</w:t>
      </w:r>
      <w:r>
        <w:rPr>
          <w:rFonts w:ascii="Times New Roman" w:hAnsi="Times New Roman"/>
          <w:bCs/>
          <w:sz w:val="24"/>
          <w:szCs w:val="24"/>
        </w:rPr>
        <w:t>ot held in the library were noted for future reference.  These seven areas were entered into an Excel spreadsheet.</w:t>
      </w:r>
    </w:p>
    <w:p w:rsidR="00C82E25" w:rsidRDefault="007465F9"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A similar approach was taken for the ETD sample. The data set included all ETDs submitted for the fall 2010 and was chosen </w:t>
      </w:r>
      <w:r w:rsidRPr="00061FCE">
        <w:rPr>
          <w:rFonts w:ascii="Times New Roman" w:hAnsi="Times New Roman"/>
          <w:bCs/>
          <w:sz w:val="24"/>
          <w:szCs w:val="24"/>
        </w:rPr>
        <w:t xml:space="preserve">because </w:t>
      </w:r>
      <w:r>
        <w:rPr>
          <w:rFonts w:ascii="Times New Roman" w:hAnsi="Times New Roman"/>
          <w:bCs/>
          <w:sz w:val="24"/>
          <w:szCs w:val="24"/>
        </w:rPr>
        <w:t xml:space="preserve">it was </w:t>
      </w:r>
      <w:r w:rsidRPr="00061FCE">
        <w:rPr>
          <w:rFonts w:ascii="Times New Roman" w:hAnsi="Times New Roman"/>
          <w:bCs/>
          <w:sz w:val="24"/>
          <w:szCs w:val="24"/>
        </w:rPr>
        <w:t xml:space="preserve">in </w:t>
      </w:r>
      <w:r>
        <w:rPr>
          <w:rFonts w:ascii="Times New Roman" w:hAnsi="Times New Roman"/>
          <w:bCs/>
          <w:sz w:val="24"/>
          <w:szCs w:val="24"/>
        </w:rPr>
        <w:t xml:space="preserve">the </w:t>
      </w:r>
      <w:r w:rsidRPr="00061FCE">
        <w:rPr>
          <w:rFonts w:ascii="Times New Roman" w:hAnsi="Times New Roman"/>
          <w:bCs/>
          <w:sz w:val="24"/>
          <w:szCs w:val="24"/>
        </w:rPr>
        <w:t xml:space="preserve">same timeframe as </w:t>
      </w:r>
      <w:r w:rsidR="00582F00">
        <w:rPr>
          <w:rFonts w:ascii="Times New Roman" w:hAnsi="Times New Roman"/>
          <w:bCs/>
          <w:sz w:val="24"/>
          <w:szCs w:val="24"/>
        </w:rPr>
        <w:t>FPD</w:t>
      </w:r>
      <w:r w:rsidRPr="00061FCE">
        <w:rPr>
          <w:rFonts w:ascii="Times New Roman" w:hAnsi="Times New Roman"/>
          <w:bCs/>
          <w:sz w:val="24"/>
          <w:szCs w:val="24"/>
        </w:rPr>
        <w:t xml:space="preserve"> data and because sample was comparable size</w:t>
      </w:r>
      <w:r>
        <w:rPr>
          <w:rFonts w:ascii="Times New Roman" w:hAnsi="Times New Roman"/>
          <w:bCs/>
          <w:sz w:val="24"/>
          <w:szCs w:val="24"/>
        </w:rPr>
        <w:t xml:space="preserve"> (N=52).  The researchers o</w:t>
      </w:r>
      <w:r w:rsidRPr="00061FCE">
        <w:rPr>
          <w:rFonts w:ascii="Times New Roman" w:hAnsi="Times New Roman"/>
          <w:bCs/>
          <w:sz w:val="24"/>
          <w:szCs w:val="24"/>
        </w:rPr>
        <w:t>riginally planne</w:t>
      </w:r>
      <w:r w:rsidR="003C57A5">
        <w:rPr>
          <w:rFonts w:ascii="Times New Roman" w:hAnsi="Times New Roman"/>
          <w:bCs/>
          <w:sz w:val="24"/>
          <w:szCs w:val="24"/>
        </w:rPr>
        <w:t>d to code whole sample, but ended up only coding</w:t>
      </w:r>
      <w:r w:rsidRPr="00061FCE">
        <w:rPr>
          <w:rFonts w:ascii="Times New Roman" w:hAnsi="Times New Roman"/>
          <w:bCs/>
          <w:sz w:val="24"/>
          <w:szCs w:val="24"/>
        </w:rPr>
        <w:t xml:space="preserve"> 50 percent </w:t>
      </w:r>
      <w:r w:rsidR="003C57A5">
        <w:rPr>
          <w:rFonts w:ascii="Times New Roman" w:hAnsi="Times New Roman"/>
          <w:bCs/>
          <w:sz w:val="24"/>
          <w:szCs w:val="24"/>
        </w:rPr>
        <w:t>of these items to keep the citation counts between the two data sets comparable</w:t>
      </w:r>
      <w:r>
        <w:rPr>
          <w:rFonts w:ascii="Times New Roman" w:hAnsi="Times New Roman"/>
          <w:bCs/>
          <w:sz w:val="24"/>
          <w:szCs w:val="24"/>
        </w:rPr>
        <w:t xml:space="preserve"> (N=26)</w:t>
      </w:r>
      <w:r w:rsidRPr="00061FCE">
        <w:rPr>
          <w:rFonts w:ascii="Times New Roman" w:hAnsi="Times New Roman"/>
          <w:bCs/>
          <w:sz w:val="24"/>
          <w:szCs w:val="24"/>
        </w:rPr>
        <w:t xml:space="preserve">.  </w:t>
      </w:r>
      <w:r w:rsidR="003C57A5">
        <w:rPr>
          <w:rFonts w:ascii="Times New Roman" w:hAnsi="Times New Roman"/>
          <w:bCs/>
          <w:sz w:val="24"/>
          <w:szCs w:val="24"/>
        </w:rPr>
        <w:t>T</w:t>
      </w:r>
      <w:r>
        <w:rPr>
          <w:rFonts w:ascii="Times New Roman" w:hAnsi="Times New Roman"/>
          <w:bCs/>
          <w:sz w:val="24"/>
          <w:szCs w:val="24"/>
        </w:rPr>
        <w:t xml:space="preserve">he </w:t>
      </w:r>
      <w:r w:rsidRPr="00061FCE">
        <w:rPr>
          <w:rFonts w:ascii="Times New Roman" w:hAnsi="Times New Roman"/>
          <w:bCs/>
          <w:sz w:val="24"/>
          <w:szCs w:val="24"/>
        </w:rPr>
        <w:t xml:space="preserve">ETD citation lists </w:t>
      </w:r>
      <w:r>
        <w:rPr>
          <w:rFonts w:ascii="Times New Roman" w:hAnsi="Times New Roman"/>
          <w:bCs/>
          <w:sz w:val="24"/>
          <w:szCs w:val="24"/>
        </w:rPr>
        <w:t xml:space="preserve">were generally </w:t>
      </w:r>
      <w:r w:rsidRPr="00061FCE">
        <w:rPr>
          <w:rFonts w:ascii="Times New Roman" w:hAnsi="Times New Roman"/>
          <w:bCs/>
          <w:sz w:val="24"/>
          <w:szCs w:val="24"/>
        </w:rPr>
        <w:t>much longer (especially dissertations)</w:t>
      </w:r>
      <w:r>
        <w:rPr>
          <w:rFonts w:ascii="Times New Roman" w:hAnsi="Times New Roman"/>
          <w:bCs/>
          <w:sz w:val="24"/>
          <w:szCs w:val="24"/>
        </w:rPr>
        <w:t xml:space="preserve"> than </w:t>
      </w:r>
      <w:r w:rsidR="00582F00">
        <w:rPr>
          <w:rFonts w:ascii="Times New Roman" w:hAnsi="Times New Roman"/>
          <w:bCs/>
          <w:sz w:val="24"/>
          <w:szCs w:val="24"/>
        </w:rPr>
        <w:t>FPD</w:t>
      </w:r>
      <w:r>
        <w:rPr>
          <w:rFonts w:ascii="Times New Roman" w:hAnsi="Times New Roman"/>
          <w:bCs/>
          <w:sz w:val="24"/>
          <w:szCs w:val="24"/>
        </w:rPr>
        <w:t xml:space="preserve"> submissions</w:t>
      </w:r>
      <w:r w:rsidRPr="00061FCE">
        <w:rPr>
          <w:rFonts w:ascii="Times New Roman" w:hAnsi="Times New Roman"/>
          <w:bCs/>
          <w:sz w:val="24"/>
          <w:szCs w:val="24"/>
        </w:rPr>
        <w:t>, on average</w:t>
      </w:r>
      <w:r>
        <w:rPr>
          <w:rFonts w:ascii="Times New Roman" w:hAnsi="Times New Roman"/>
          <w:bCs/>
          <w:sz w:val="24"/>
          <w:szCs w:val="24"/>
        </w:rPr>
        <w:t>.  For each of these items, the researchers recorded the</w:t>
      </w:r>
      <w:r w:rsidR="003C57A5">
        <w:rPr>
          <w:rFonts w:ascii="Times New Roman" w:hAnsi="Times New Roman"/>
          <w:bCs/>
          <w:sz w:val="24"/>
          <w:szCs w:val="24"/>
        </w:rPr>
        <w:t xml:space="preserve"> same data elements recorded in the faculty survey, except where the </w:t>
      </w:r>
      <w:r w:rsidR="00854DA7">
        <w:rPr>
          <w:rFonts w:ascii="Times New Roman" w:hAnsi="Times New Roman"/>
          <w:bCs/>
          <w:sz w:val="24"/>
          <w:szCs w:val="24"/>
        </w:rPr>
        <w:t>item</w:t>
      </w:r>
      <w:r w:rsidR="003C57A5">
        <w:rPr>
          <w:rFonts w:ascii="Times New Roman" w:hAnsi="Times New Roman"/>
          <w:bCs/>
          <w:sz w:val="24"/>
          <w:szCs w:val="24"/>
        </w:rPr>
        <w:t xml:space="preserve"> appeared (since the student work </w:t>
      </w:r>
      <w:r w:rsidR="00C82E25">
        <w:rPr>
          <w:rFonts w:ascii="Times New Roman" w:hAnsi="Times New Roman"/>
          <w:bCs/>
          <w:sz w:val="24"/>
          <w:szCs w:val="24"/>
        </w:rPr>
        <w:t>is what was submitted to the Graduate School</w:t>
      </w:r>
      <w:r w:rsidR="00854DA7">
        <w:rPr>
          <w:rFonts w:ascii="Times New Roman" w:hAnsi="Times New Roman"/>
          <w:bCs/>
          <w:sz w:val="24"/>
          <w:szCs w:val="24"/>
        </w:rPr>
        <w:t>, unlike faculty citations which listed where they published their work)</w:t>
      </w:r>
      <w:r w:rsidR="00C82E25">
        <w:rPr>
          <w:rFonts w:ascii="Times New Roman" w:hAnsi="Times New Roman"/>
          <w:bCs/>
          <w:sz w:val="24"/>
          <w:szCs w:val="24"/>
        </w:rPr>
        <w:t>.</w:t>
      </w:r>
    </w:p>
    <w:p w:rsidR="00B351C1" w:rsidRDefault="00B351C1"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The researchers consulted the library’s journal </w:t>
      </w:r>
      <w:r w:rsidR="00C82E25">
        <w:rPr>
          <w:rFonts w:ascii="Times New Roman" w:hAnsi="Times New Roman"/>
          <w:bCs/>
          <w:sz w:val="24"/>
          <w:szCs w:val="24"/>
        </w:rPr>
        <w:t>holdings</w:t>
      </w:r>
      <w:r>
        <w:rPr>
          <w:rFonts w:ascii="Times New Roman" w:hAnsi="Times New Roman"/>
          <w:bCs/>
          <w:sz w:val="24"/>
          <w:szCs w:val="24"/>
        </w:rPr>
        <w:t xml:space="preserve"> to confirm whether or not the library provided access to the data provided.  Some items were available through open access; these items were considered part of the library-provided holdings when they showed up as actively linked in the library journal database.  Some citations had errors in elements such as the volume number, journal title, or pages.  In all of the cases, the researchers were able to identify the correct resource based on the remaining data elements.  Many citations used abbreviations of journal title names. The full journal titles were discerned either through the cross-referencing in the library journal database, through a search via Google, </w:t>
      </w:r>
      <w:r w:rsidR="009C0724">
        <w:rPr>
          <w:rFonts w:ascii="Times New Roman" w:hAnsi="Times New Roman"/>
          <w:bCs/>
          <w:sz w:val="24"/>
          <w:szCs w:val="24"/>
        </w:rPr>
        <w:t>or through the Medline database (which is a source for many of the abbreviations used)</w:t>
      </w:r>
      <w:r w:rsidR="007D72A5">
        <w:rPr>
          <w:rFonts w:ascii="Times New Roman" w:hAnsi="Times New Roman"/>
          <w:bCs/>
          <w:sz w:val="24"/>
          <w:szCs w:val="24"/>
        </w:rPr>
        <w:t xml:space="preserve">.  </w:t>
      </w:r>
    </w:p>
    <w:p w:rsidR="00B351C1" w:rsidRPr="00DF57FE" w:rsidRDefault="00DF57FE" w:rsidP="003A23D7">
      <w:pPr>
        <w:spacing w:after="0" w:line="480" w:lineRule="auto"/>
        <w:jc w:val="center"/>
        <w:rPr>
          <w:rFonts w:ascii="Times New Roman" w:hAnsi="Times New Roman"/>
          <w:bCs/>
          <w:i/>
          <w:caps/>
          <w:sz w:val="24"/>
          <w:szCs w:val="24"/>
        </w:rPr>
      </w:pPr>
      <w:r>
        <w:rPr>
          <w:rFonts w:ascii="Times New Roman" w:hAnsi="Times New Roman"/>
          <w:bCs/>
          <w:i/>
          <w:caps/>
          <w:sz w:val="24"/>
          <w:szCs w:val="24"/>
        </w:rPr>
        <w:t>RESULTS</w:t>
      </w:r>
    </w:p>
    <w:p w:rsidR="00B351C1" w:rsidRPr="00E273D3" w:rsidRDefault="00B351C1" w:rsidP="003A23D7">
      <w:pPr>
        <w:spacing w:after="0" w:line="480" w:lineRule="auto"/>
        <w:rPr>
          <w:rFonts w:ascii="Times New Roman" w:hAnsi="Times New Roman"/>
          <w:bCs/>
          <w:sz w:val="24"/>
          <w:szCs w:val="24"/>
          <w:u w:val="single"/>
        </w:rPr>
      </w:pPr>
      <w:r w:rsidRPr="00E273D3">
        <w:rPr>
          <w:rFonts w:ascii="Times New Roman" w:hAnsi="Times New Roman"/>
          <w:bCs/>
          <w:sz w:val="24"/>
          <w:szCs w:val="24"/>
          <w:u w:val="single"/>
        </w:rPr>
        <w:t>Citation Analysis</w:t>
      </w:r>
    </w:p>
    <w:p w:rsidR="007465F9" w:rsidRDefault="007465F9" w:rsidP="003A23D7">
      <w:pPr>
        <w:spacing w:after="0" w:line="480" w:lineRule="auto"/>
        <w:ind w:firstLine="720"/>
        <w:rPr>
          <w:rFonts w:ascii="Times New Roman" w:hAnsi="Times New Roman"/>
          <w:bCs/>
          <w:sz w:val="24"/>
          <w:szCs w:val="24"/>
        </w:rPr>
      </w:pPr>
      <w:r>
        <w:rPr>
          <w:rFonts w:ascii="Times New Roman" w:hAnsi="Times New Roman"/>
          <w:bCs/>
          <w:sz w:val="24"/>
          <w:szCs w:val="24"/>
        </w:rPr>
        <w:lastRenderedPageBreak/>
        <w:t xml:space="preserve">Of the 50 </w:t>
      </w:r>
      <w:r w:rsidR="00582F00">
        <w:rPr>
          <w:rFonts w:ascii="Times New Roman" w:hAnsi="Times New Roman"/>
          <w:bCs/>
          <w:sz w:val="24"/>
          <w:szCs w:val="24"/>
        </w:rPr>
        <w:t>FPD</w:t>
      </w:r>
      <w:r>
        <w:rPr>
          <w:rFonts w:ascii="Times New Roman" w:hAnsi="Times New Roman"/>
          <w:bCs/>
          <w:sz w:val="24"/>
          <w:szCs w:val="24"/>
        </w:rPr>
        <w:t xml:space="preserve"> entries (</w:t>
      </w:r>
      <w:r w:rsidR="00A87366">
        <w:rPr>
          <w:rFonts w:ascii="Times New Roman" w:hAnsi="Times New Roman"/>
          <w:bCs/>
          <w:sz w:val="24"/>
          <w:szCs w:val="24"/>
        </w:rPr>
        <w:t>T</w:t>
      </w:r>
      <w:r>
        <w:rPr>
          <w:rFonts w:ascii="Times New Roman" w:hAnsi="Times New Roman"/>
          <w:bCs/>
          <w:sz w:val="24"/>
          <w:szCs w:val="24"/>
        </w:rPr>
        <w:t>able 1), the library owned access to 100 percent of the journal issues in which the faculty articles appeared.  These 50 entries had a total of 2092 citations and 1749</w:t>
      </w:r>
      <w:r w:rsidR="00C82E25">
        <w:rPr>
          <w:rFonts w:ascii="Times New Roman" w:hAnsi="Times New Roman"/>
          <w:bCs/>
          <w:sz w:val="24"/>
          <w:szCs w:val="24"/>
        </w:rPr>
        <w:t xml:space="preserve"> (83%)</w:t>
      </w:r>
      <w:r>
        <w:rPr>
          <w:rFonts w:ascii="Times New Roman" w:hAnsi="Times New Roman"/>
          <w:bCs/>
          <w:sz w:val="24"/>
          <w:szCs w:val="24"/>
        </w:rPr>
        <w:t xml:space="preserve"> of these were journal citations.  The library owned access to 1689 of these journal issues which equates to 97 percent of the citations being available through the library.</w:t>
      </w:r>
      <w:r w:rsidR="006A1487">
        <w:rPr>
          <w:rFonts w:ascii="Times New Roman" w:hAnsi="Times New Roman"/>
          <w:bCs/>
          <w:sz w:val="24"/>
          <w:szCs w:val="24"/>
        </w:rPr>
        <w:t xml:space="preserve">  The sample included papers from 16 departments out of a possible 36 departments at the University.</w:t>
      </w:r>
    </w:p>
    <w:p w:rsidR="007465F9" w:rsidRDefault="007465F9" w:rsidP="003A23D7">
      <w:pPr>
        <w:spacing w:after="0" w:line="480" w:lineRule="auto"/>
        <w:ind w:firstLine="720"/>
        <w:rPr>
          <w:rFonts w:ascii="Times New Roman" w:hAnsi="Times New Roman"/>
          <w:bCs/>
          <w:sz w:val="24"/>
          <w:szCs w:val="24"/>
        </w:rPr>
      </w:pPr>
      <w:r>
        <w:rPr>
          <w:rFonts w:ascii="Times New Roman" w:hAnsi="Times New Roman"/>
          <w:bCs/>
          <w:sz w:val="24"/>
          <w:szCs w:val="24"/>
        </w:rPr>
        <w:t>The 26 ETD entries had similar statistics (</w:t>
      </w:r>
      <w:r w:rsidR="00A87366">
        <w:rPr>
          <w:rFonts w:ascii="Times New Roman" w:hAnsi="Times New Roman"/>
          <w:bCs/>
          <w:sz w:val="24"/>
          <w:szCs w:val="24"/>
        </w:rPr>
        <w:t>T</w:t>
      </w:r>
      <w:r>
        <w:rPr>
          <w:rFonts w:ascii="Times New Roman" w:hAnsi="Times New Roman"/>
          <w:bCs/>
          <w:sz w:val="24"/>
          <w:szCs w:val="24"/>
        </w:rPr>
        <w:t xml:space="preserve">able 2).  There were 1524 total citations and 952 </w:t>
      </w:r>
      <w:r w:rsidR="00C82E25">
        <w:rPr>
          <w:rFonts w:ascii="Times New Roman" w:hAnsi="Times New Roman"/>
          <w:bCs/>
          <w:sz w:val="24"/>
          <w:szCs w:val="24"/>
        </w:rPr>
        <w:t xml:space="preserve">(62%) </w:t>
      </w:r>
      <w:r>
        <w:rPr>
          <w:rFonts w:ascii="Times New Roman" w:hAnsi="Times New Roman"/>
          <w:bCs/>
          <w:sz w:val="24"/>
          <w:szCs w:val="24"/>
        </w:rPr>
        <w:t>of these were references to journals.  890 of the journal issues were owned by the library, translating to a 93 percent availability rate through t</w:t>
      </w:r>
      <w:r w:rsidR="0021618E">
        <w:rPr>
          <w:rFonts w:ascii="Times New Roman" w:hAnsi="Times New Roman"/>
          <w:bCs/>
          <w:sz w:val="24"/>
          <w:szCs w:val="24"/>
        </w:rPr>
        <w:t>he library for these articles.  The sample included papers from 17 areas out of</w:t>
      </w:r>
      <w:r w:rsidR="00854DA7">
        <w:rPr>
          <w:rFonts w:ascii="Times New Roman" w:hAnsi="Times New Roman"/>
          <w:bCs/>
          <w:sz w:val="24"/>
          <w:szCs w:val="24"/>
        </w:rPr>
        <w:t xml:space="preserve"> a possible 35 areas of study.  </w:t>
      </w:r>
    </w:p>
    <w:p w:rsidR="007465F9" w:rsidRDefault="007465F9" w:rsidP="003A23D7">
      <w:pPr>
        <w:spacing w:after="0" w:line="480" w:lineRule="auto"/>
        <w:rPr>
          <w:rFonts w:ascii="Times New Roman" w:hAnsi="Times New Roman"/>
          <w:bCs/>
          <w:sz w:val="24"/>
          <w:szCs w:val="24"/>
        </w:rPr>
      </w:pPr>
      <w:r>
        <w:rPr>
          <w:rFonts w:ascii="Times New Roman" w:hAnsi="Times New Roman"/>
          <w:bCs/>
          <w:sz w:val="24"/>
          <w:szCs w:val="24"/>
          <w:u w:val="single"/>
        </w:rPr>
        <w:t>Meeting User Information Needs</w:t>
      </w:r>
    </w:p>
    <w:p w:rsidR="007465F9" w:rsidRPr="00C21ABB" w:rsidRDefault="007465F9" w:rsidP="003A23D7">
      <w:pPr>
        <w:spacing w:after="0" w:line="480" w:lineRule="auto"/>
        <w:ind w:firstLine="720"/>
        <w:rPr>
          <w:rFonts w:ascii="Times New Roman" w:hAnsi="Times New Roman"/>
          <w:bCs/>
          <w:sz w:val="24"/>
          <w:szCs w:val="24"/>
        </w:rPr>
      </w:pPr>
      <w:r>
        <w:rPr>
          <w:rFonts w:ascii="Times New Roman" w:hAnsi="Times New Roman"/>
          <w:bCs/>
          <w:sz w:val="24"/>
          <w:szCs w:val="24"/>
        </w:rPr>
        <w:t>The Library attempts to meet user information needs with regard to serials via both proactive and reactive means.  On the proactive side of things, each year, Interlibrary Loan data is reviewed for the highly requested journals and, when financially prudent, subscriptions are added for these journals.  Also, the Library has a representative on the curriculum approval committee and any new courses, minors, majors, or programs are noted.  If there is a gap in coverage for serials in these areas, the Library attempts to fill these holes with appropriate resources.  In more reactive methods, the Library holds regular meetings with campus departments to discuss information needs and to make adjustments based on changing faculty and research areas in the departments.  There is also a purchase/subscription request form on the Library Web site which patrons use regularly to suggest subscriptions.</w:t>
      </w:r>
      <w:r w:rsidR="006411EB">
        <w:rPr>
          <w:rFonts w:ascii="Times New Roman" w:hAnsi="Times New Roman"/>
          <w:bCs/>
          <w:sz w:val="24"/>
          <w:szCs w:val="24"/>
        </w:rPr>
        <w:t xml:space="preserve">  In the period of 2007-2012, 69 subscription requests were made by researchers from 32 different departments.  Of these requests, 67 titles were added (Table 3).  One title was not added because it was outside the scope of the collection development policy and the other was not added because the cost was </w:t>
      </w:r>
      <w:r w:rsidR="006411EB">
        <w:rPr>
          <w:rFonts w:ascii="Times New Roman" w:hAnsi="Times New Roman"/>
          <w:bCs/>
          <w:sz w:val="24"/>
          <w:szCs w:val="24"/>
        </w:rPr>
        <w:lastRenderedPageBreak/>
        <w:t>greater than anticipated use and the researcher had</w:t>
      </w:r>
      <w:r w:rsidR="00F52CD6">
        <w:rPr>
          <w:rFonts w:ascii="Times New Roman" w:hAnsi="Times New Roman"/>
          <w:bCs/>
          <w:sz w:val="24"/>
          <w:szCs w:val="24"/>
        </w:rPr>
        <w:t xml:space="preserve"> less expensive access through I</w:t>
      </w:r>
      <w:r w:rsidR="006411EB">
        <w:rPr>
          <w:rFonts w:ascii="Times New Roman" w:hAnsi="Times New Roman"/>
          <w:bCs/>
          <w:sz w:val="24"/>
          <w:szCs w:val="24"/>
        </w:rPr>
        <w:t xml:space="preserve">nterlibrary </w:t>
      </w:r>
      <w:r w:rsidR="00F52CD6">
        <w:rPr>
          <w:rFonts w:ascii="Times New Roman" w:hAnsi="Times New Roman"/>
          <w:bCs/>
          <w:sz w:val="24"/>
          <w:szCs w:val="24"/>
        </w:rPr>
        <w:t>L</w:t>
      </w:r>
      <w:r w:rsidR="006411EB">
        <w:rPr>
          <w:rFonts w:ascii="Times New Roman" w:hAnsi="Times New Roman"/>
          <w:bCs/>
          <w:sz w:val="24"/>
          <w:szCs w:val="24"/>
        </w:rPr>
        <w:t xml:space="preserve">oan.  </w:t>
      </w:r>
    </w:p>
    <w:p w:rsidR="007465F9" w:rsidRDefault="007465F9" w:rsidP="003A23D7">
      <w:pPr>
        <w:spacing w:after="0" w:line="480" w:lineRule="auto"/>
        <w:rPr>
          <w:rFonts w:ascii="Times New Roman" w:hAnsi="Times New Roman"/>
          <w:bCs/>
          <w:sz w:val="24"/>
          <w:szCs w:val="24"/>
        </w:rPr>
      </w:pPr>
      <w:proofErr w:type="spellStart"/>
      <w:r>
        <w:rPr>
          <w:rFonts w:ascii="Times New Roman" w:hAnsi="Times New Roman"/>
          <w:bCs/>
          <w:sz w:val="24"/>
          <w:szCs w:val="24"/>
          <w:u w:val="single"/>
        </w:rPr>
        <w:t>LibQual</w:t>
      </w:r>
      <w:proofErr w:type="spellEnd"/>
      <w:r>
        <w:rPr>
          <w:rFonts w:ascii="Times New Roman" w:hAnsi="Times New Roman"/>
          <w:bCs/>
          <w:sz w:val="24"/>
          <w:szCs w:val="24"/>
          <w:u w:val="single"/>
        </w:rPr>
        <w:t xml:space="preserve"> Survey</w:t>
      </w:r>
    </w:p>
    <w:p w:rsidR="007465F9" w:rsidRDefault="007465F9"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The University Library participated in the </w:t>
      </w:r>
      <w:proofErr w:type="spellStart"/>
      <w:r>
        <w:rPr>
          <w:rFonts w:ascii="Times New Roman" w:hAnsi="Times New Roman"/>
          <w:bCs/>
          <w:sz w:val="24"/>
          <w:szCs w:val="24"/>
        </w:rPr>
        <w:t>LibQual</w:t>
      </w:r>
      <w:proofErr w:type="spellEnd"/>
      <w:r>
        <w:rPr>
          <w:rFonts w:ascii="Times New Roman" w:hAnsi="Times New Roman"/>
          <w:bCs/>
          <w:sz w:val="24"/>
          <w:szCs w:val="24"/>
        </w:rPr>
        <w:t xml:space="preserve"> Surveys in 2004, 2008, and 2012.  In each year’s survey, all respondents were asked their opinions about whether the library provided the “</w:t>
      </w:r>
      <w:r w:rsidRPr="00F22D36">
        <w:rPr>
          <w:rFonts w:ascii="Times New Roman" w:hAnsi="Times New Roman"/>
          <w:bCs/>
          <w:sz w:val="24"/>
          <w:szCs w:val="24"/>
        </w:rPr>
        <w:t>Print and/or electronic journal collections I require for my work</w:t>
      </w:r>
      <w:r>
        <w:rPr>
          <w:rFonts w:ascii="Times New Roman" w:hAnsi="Times New Roman"/>
          <w:bCs/>
          <w:sz w:val="24"/>
          <w:szCs w:val="24"/>
        </w:rPr>
        <w:t xml:space="preserve">.”  </w:t>
      </w:r>
      <w:r w:rsidR="006411EB">
        <w:rPr>
          <w:rFonts w:ascii="Times New Roman" w:hAnsi="Times New Roman"/>
          <w:bCs/>
          <w:sz w:val="24"/>
          <w:szCs w:val="24"/>
        </w:rPr>
        <w:t>Figures</w:t>
      </w:r>
      <w:r>
        <w:rPr>
          <w:rFonts w:ascii="Times New Roman" w:hAnsi="Times New Roman"/>
          <w:bCs/>
          <w:sz w:val="24"/>
          <w:szCs w:val="24"/>
        </w:rPr>
        <w:t xml:space="preserve"> 1 and 2 provide a snapshot </w:t>
      </w:r>
      <w:r w:rsidR="006411EB">
        <w:rPr>
          <w:rFonts w:ascii="Times New Roman" w:hAnsi="Times New Roman"/>
          <w:bCs/>
          <w:sz w:val="24"/>
          <w:szCs w:val="24"/>
        </w:rPr>
        <w:t>of graduate student</w:t>
      </w:r>
      <w:r>
        <w:rPr>
          <w:rFonts w:ascii="Times New Roman" w:hAnsi="Times New Roman"/>
          <w:bCs/>
          <w:sz w:val="24"/>
          <w:szCs w:val="24"/>
        </w:rPr>
        <w:t xml:space="preserve"> and faculty</w:t>
      </w:r>
      <w:r w:rsidR="006411EB">
        <w:rPr>
          <w:rFonts w:ascii="Times New Roman" w:hAnsi="Times New Roman"/>
          <w:bCs/>
          <w:sz w:val="24"/>
          <w:szCs w:val="24"/>
        </w:rPr>
        <w:t xml:space="preserve"> attitudes</w:t>
      </w:r>
      <w:r>
        <w:rPr>
          <w:rFonts w:ascii="Times New Roman" w:hAnsi="Times New Roman"/>
          <w:bCs/>
          <w:sz w:val="24"/>
          <w:szCs w:val="24"/>
        </w:rPr>
        <w:t xml:space="preserve"> in these three survey years.  As is demonstrated here, graduate student and faculty perspectives improve over each survey instance, but also reflect a lower level of satisfaction than one might expect given th</w:t>
      </w:r>
      <w:r w:rsidR="00307487">
        <w:rPr>
          <w:rFonts w:ascii="Times New Roman" w:hAnsi="Times New Roman"/>
          <w:bCs/>
          <w:sz w:val="24"/>
          <w:szCs w:val="24"/>
        </w:rPr>
        <w:t xml:space="preserve">e citation analysis data.  </w:t>
      </w:r>
    </w:p>
    <w:p w:rsidR="00307487" w:rsidRPr="00F22D36" w:rsidRDefault="0021618E"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The </w:t>
      </w:r>
      <w:proofErr w:type="spellStart"/>
      <w:r>
        <w:rPr>
          <w:rFonts w:ascii="Times New Roman" w:hAnsi="Times New Roman"/>
          <w:bCs/>
          <w:sz w:val="24"/>
          <w:szCs w:val="24"/>
        </w:rPr>
        <w:t>LibQual</w:t>
      </w:r>
      <w:proofErr w:type="spellEnd"/>
      <w:r>
        <w:rPr>
          <w:rFonts w:ascii="Times New Roman" w:hAnsi="Times New Roman"/>
          <w:bCs/>
          <w:sz w:val="24"/>
          <w:szCs w:val="24"/>
        </w:rPr>
        <w:t xml:space="preserve"> surveys all consisted of a random sample of faculty and students from the entire University population.  All faculty are required to report their annual publication activity in the </w:t>
      </w:r>
      <w:r w:rsidR="00582F00">
        <w:rPr>
          <w:rFonts w:ascii="Times New Roman" w:hAnsi="Times New Roman"/>
          <w:bCs/>
          <w:sz w:val="24"/>
          <w:szCs w:val="24"/>
        </w:rPr>
        <w:t>FPD</w:t>
      </w:r>
      <w:r>
        <w:rPr>
          <w:rFonts w:ascii="Times New Roman" w:hAnsi="Times New Roman"/>
          <w:bCs/>
          <w:sz w:val="24"/>
          <w:szCs w:val="24"/>
        </w:rPr>
        <w:t xml:space="preserve"> and all graduate students who wrote a thesis or dissertation are required to submit their papers to the ETD.  Because of the anonymity of the respondents in the </w:t>
      </w:r>
      <w:proofErr w:type="spellStart"/>
      <w:r>
        <w:rPr>
          <w:rFonts w:ascii="Times New Roman" w:hAnsi="Times New Roman"/>
          <w:bCs/>
          <w:sz w:val="24"/>
          <w:szCs w:val="24"/>
        </w:rPr>
        <w:t>LibQual</w:t>
      </w:r>
      <w:proofErr w:type="spellEnd"/>
      <w:r>
        <w:rPr>
          <w:rFonts w:ascii="Times New Roman" w:hAnsi="Times New Roman"/>
          <w:bCs/>
          <w:sz w:val="24"/>
          <w:szCs w:val="24"/>
        </w:rPr>
        <w:t xml:space="preserve"> survey, it is not possible to determine </w:t>
      </w:r>
      <w:r w:rsidR="006411EB">
        <w:rPr>
          <w:rFonts w:ascii="Times New Roman" w:hAnsi="Times New Roman"/>
          <w:bCs/>
          <w:sz w:val="24"/>
          <w:szCs w:val="24"/>
        </w:rPr>
        <w:t>the extent of overlap</w:t>
      </w:r>
      <w:r>
        <w:rPr>
          <w:rFonts w:ascii="Times New Roman" w:hAnsi="Times New Roman"/>
          <w:bCs/>
          <w:sz w:val="24"/>
          <w:szCs w:val="24"/>
        </w:rPr>
        <w:t xml:space="preserve"> there is between the people who submitted information to the </w:t>
      </w:r>
      <w:r w:rsidR="00582F00">
        <w:rPr>
          <w:rFonts w:ascii="Times New Roman" w:hAnsi="Times New Roman"/>
          <w:bCs/>
          <w:sz w:val="24"/>
          <w:szCs w:val="24"/>
        </w:rPr>
        <w:t>FPD</w:t>
      </w:r>
      <w:r>
        <w:rPr>
          <w:rFonts w:ascii="Times New Roman" w:hAnsi="Times New Roman"/>
          <w:bCs/>
          <w:sz w:val="24"/>
          <w:szCs w:val="24"/>
        </w:rPr>
        <w:t xml:space="preserve"> and the ETD and to the people who responded to the </w:t>
      </w:r>
      <w:proofErr w:type="spellStart"/>
      <w:r>
        <w:rPr>
          <w:rFonts w:ascii="Times New Roman" w:hAnsi="Times New Roman"/>
          <w:bCs/>
          <w:sz w:val="24"/>
          <w:szCs w:val="24"/>
        </w:rPr>
        <w:t>LibQual</w:t>
      </w:r>
      <w:proofErr w:type="spellEnd"/>
      <w:r>
        <w:rPr>
          <w:rFonts w:ascii="Times New Roman" w:hAnsi="Times New Roman"/>
          <w:bCs/>
          <w:sz w:val="24"/>
          <w:szCs w:val="24"/>
        </w:rPr>
        <w:t xml:space="preserve"> survey.</w:t>
      </w:r>
    </w:p>
    <w:p w:rsidR="007465F9" w:rsidRPr="00DF57FE" w:rsidRDefault="007465F9" w:rsidP="003A23D7">
      <w:pPr>
        <w:spacing w:after="0" w:line="480" w:lineRule="auto"/>
        <w:jc w:val="center"/>
        <w:rPr>
          <w:rFonts w:ascii="Times New Roman" w:hAnsi="Times New Roman"/>
          <w:bCs/>
          <w:i/>
          <w:caps/>
          <w:sz w:val="24"/>
          <w:szCs w:val="24"/>
        </w:rPr>
      </w:pPr>
      <w:r w:rsidRPr="00DF57FE">
        <w:rPr>
          <w:rFonts w:ascii="Times New Roman" w:hAnsi="Times New Roman"/>
          <w:bCs/>
          <w:i/>
          <w:caps/>
          <w:sz w:val="24"/>
          <w:szCs w:val="24"/>
        </w:rPr>
        <w:t>Observations</w:t>
      </w:r>
      <w:r w:rsidR="00DF57FE" w:rsidRPr="00DF57FE">
        <w:rPr>
          <w:rFonts w:ascii="Times New Roman" w:hAnsi="Times New Roman"/>
          <w:bCs/>
          <w:i/>
          <w:caps/>
          <w:sz w:val="24"/>
          <w:szCs w:val="24"/>
        </w:rPr>
        <w:t xml:space="preserve">, </w:t>
      </w:r>
      <w:r w:rsidRPr="00DF57FE">
        <w:rPr>
          <w:rFonts w:ascii="Times New Roman" w:hAnsi="Times New Roman"/>
          <w:bCs/>
          <w:i/>
          <w:caps/>
          <w:sz w:val="24"/>
          <w:szCs w:val="24"/>
        </w:rPr>
        <w:t>Analysis</w:t>
      </w:r>
      <w:r w:rsidR="00DF57FE" w:rsidRPr="00DF57FE">
        <w:rPr>
          <w:rFonts w:ascii="Times New Roman" w:hAnsi="Times New Roman"/>
          <w:bCs/>
          <w:i/>
          <w:caps/>
          <w:sz w:val="24"/>
          <w:szCs w:val="24"/>
        </w:rPr>
        <w:t>, AND LIMITATIONS</w:t>
      </w:r>
    </w:p>
    <w:p w:rsidR="00307487" w:rsidRDefault="00C843F4"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The attitudes gathered in the </w:t>
      </w:r>
      <w:proofErr w:type="spellStart"/>
      <w:r>
        <w:rPr>
          <w:rFonts w:ascii="Times New Roman" w:hAnsi="Times New Roman"/>
          <w:bCs/>
          <w:sz w:val="24"/>
          <w:szCs w:val="24"/>
        </w:rPr>
        <w:t>LibQual</w:t>
      </w:r>
      <w:proofErr w:type="spellEnd"/>
      <w:r>
        <w:rPr>
          <w:rFonts w:ascii="Times New Roman" w:hAnsi="Times New Roman"/>
          <w:bCs/>
          <w:sz w:val="24"/>
          <w:szCs w:val="24"/>
        </w:rPr>
        <w:t xml:space="preserve"> survey reflect an improvement in satisfaction towards electronic resources by faculty and graduate students.  What is challenging for libraries is to gauge cause and effect.  While there has been notable effort to meet user information needs through both proactive and reactive methods, as noted, is there a direct correlation between these efforts and patron opinions?  Given that the information environment has changed over these three survey periods (which span an eight year period), might all users of information have had </w:t>
      </w:r>
      <w:r>
        <w:rPr>
          <w:rFonts w:ascii="Times New Roman" w:hAnsi="Times New Roman"/>
          <w:bCs/>
          <w:sz w:val="24"/>
          <w:szCs w:val="24"/>
        </w:rPr>
        <w:lastRenderedPageBreak/>
        <w:t>lowered expectations and heightened satisfaction (more items are freely available via open access i</w:t>
      </w:r>
      <w:r w:rsidR="006411EB">
        <w:rPr>
          <w:rFonts w:ascii="Times New Roman" w:hAnsi="Times New Roman"/>
          <w:bCs/>
          <w:sz w:val="24"/>
          <w:szCs w:val="24"/>
        </w:rPr>
        <w:t>n this time frame, for example)?</w:t>
      </w:r>
      <w:r>
        <w:rPr>
          <w:rFonts w:ascii="Times New Roman" w:hAnsi="Times New Roman"/>
          <w:bCs/>
          <w:sz w:val="24"/>
          <w:szCs w:val="24"/>
        </w:rPr>
        <w:t xml:space="preserve">  Some of this information </w:t>
      </w:r>
      <w:r w:rsidR="00F442B2">
        <w:rPr>
          <w:rFonts w:ascii="Times New Roman" w:hAnsi="Times New Roman"/>
          <w:bCs/>
          <w:sz w:val="24"/>
          <w:szCs w:val="24"/>
        </w:rPr>
        <w:t xml:space="preserve">could be gathered by comparing trends longitudinally across libraries which participated in </w:t>
      </w:r>
      <w:proofErr w:type="spellStart"/>
      <w:r w:rsidR="00F442B2">
        <w:rPr>
          <w:rFonts w:ascii="Times New Roman" w:hAnsi="Times New Roman"/>
          <w:bCs/>
          <w:sz w:val="24"/>
          <w:szCs w:val="24"/>
        </w:rPr>
        <w:t>LibQual</w:t>
      </w:r>
      <w:proofErr w:type="spellEnd"/>
      <w:r w:rsidR="00F442B2">
        <w:rPr>
          <w:rFonts w:ascii="Times New Roman" w:hAnsi="Times New Roman"/>
          <w:bCs/>
          <w:sz w:val="24"/>
          <w:szCs w:val="24"/>
        </w:rPr>
        <w:t xml:space="preserve"> over the same time period for similar </w:t>
      </w:r>
      <w:proofErr w:type="gramStart"/>
      <w:r w:rsidR="00F442B2">
        <w:rPr>
          <w:rFonts w:ascii="Times New Roman" w:hAnsi="Times New Roman"/>
          <w:bCs/>
          <w:sz w:val="24"/>
          <w:szCs w:val="24"/>
        </w:rPr>
        <w:t>trends.</w:t>
      </w:r>
      <w:r w:rsidR="0018671B">
        <w:rPr>
          <w:rFonts w:ascii="Times New Roman" w:hAnsi="Times New Roman"/>
          <w:bCs/>
          <w:sz w:val="24"/>
          <w:szCs w:val="24"/>
          <w:vertAlign w:val="superscript"/>
        </w:rPr>
        <w:t>11</w:t>
      </w:r>
      <w:r w:rsidR="006411EB">
        <w:rPr>
          <w:rFonts w:ascii="Times New Roman" w:hAnsi="Times New Roman"/>
          <w:bCs/>
          <w:sz w:val="24"/>
          <w:szCs w:val="24"/>
        </w:rPr>
        <w:t xml:space="preserve">  </w:t>
      </w:r>
      <w:r w:rsidR="00F442B2">
        <w:rPr>
          <w:rFonts w:ascii="Times New Roman" w:hAnsi="Times New Roman"/>
          <w:bCs/>
          <w:sz w:val="24"/>
          <w:szCs w:val="24"/>
        </w:rPr>
        <w:t>But</w:t>
      </w:r>
      <w:proofErr w:type="gramEnd"/>
      <w:r w:rsidR="00F442B2">
        <w:rPr>
          <w:rFonts w:ascii="Times New Roman" w:hAnsi="Times New Roman"/>
          <w:bCs/>
          <w:sz w:val="24"/>
          <w:szCs w:val="24"/>
        </w:rPr>
        <w:t xml:space="preserve">, again, it is difficult to determine cause and effect because of the many factors which could contribute to user opinions with regard to their local library’s efforts and with the changing field of information provision.  </w:t>
      </w:r>
    </w:p>
    <w:p w:rsidR="00F442B2" w:rsidRDefault="00F442B2"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Additional questions about user awareness of options for obtaining information through the library are unclear as well.  Do users realize when they are accessing something provided by the library when they get directly to a resource through a University computer with an IP address recognized by the vendor?  Are patrons aware of options to request items through </w:t>
      </w:r>
      <w:r w:rsidR="00F52CD6">
        <w:rPr>
          <w:rFonts w:ascii="Times New Roman" w:hAnsi="Times New Roman"/>
          <w:bCs/>
          <w:sz w:val="24"/>
          <w:szCs w:val="24"/>
        </w:rPr>
        <w:t>I</w:t>
      </w:r>
      <w:r>
        <w:rPr>
          <w:rFonts w:ascii="Times New Roman" w:hAnsi="Times New Roman"/>
          <w:bCs/>
          <w:sz w:val="24"/>
          <w:szCs w:val="24"/>
        </w:rPr>
        <w:t>nterlibra</w:t>
      </w:r>
      <w:r w:rsidR="00F52CD6">
        <w:rPr>
          <w:rFonts w:ascii="Times New Roman" w:hAnsi="Times New Roman"/>
          <w:bCs/>
          <w:sz w:val="24"/>
          <w:szCs w:val="24"/>
        </w:rPr>
        <w:t>ry L</w:t>
      </w:r>
      <w:r>
        <w:rPr>
          <w:rFonts w:ascii="Times New Roman" w:hAnsi="Times New Roman"/>
          <w:bCs/>
          <w:sz w:val="24"/>
          <w:szCs w:val="24"/>
        </w:rPr>
        <w:t xml:space="preserve">oan?  Is there a general awareness of </w:t>
      </w:r>
      <w:r w:rsidR="00794F1A">
        <w:rPr>
          <w:rFonts w:ascii="Times New Roman" w:hAnsi="Times New Roman"/>
          <w:bCs/>
          <w:sz w:val="24"/>
          <w:szCs w:val="24"/>
        </w:rPr>
        <w:t xml:space="preserve">the ability to request that the library add a subscription and that it will likely be added if funds are available?  </w:t>
      </w:r>
    </w:p>
    <w:p w:rsidR="00794F1A" w:rsidRDefault="00794F1A"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In sum, what work needs to be done by the library to better understand users’ desires and user perceptions?  And, what efforts does the library need to make to communicate better the proactive and reactive efforts it makes to meet user needs and how users can take advantage of these </w:t>
      </w:r>
      <w:r w:rsidR="005A7389">
        <w:rPr>
          <w:rFonts w:ascii="Times New Roman" w:hAnsi="Times New Roman"/>
          <w:bCs/>
          <w:sz w:val="24"/>
          <w:szCs w:val="24"/>
        </w:rPr>
        <w:t>opportunities.</w:t>
      </w:r>
    </w:p>
    <w:p w:rsidR="00C82E25" w:rsidRDefault="00C82E25" w:rsidP="00C82E25">
      <w:pPr>
        <w:spacing w:after="0" w:line="480" w:lineRule="auto"/>
        <w:ind w:firstLine="720"/>
        <w:rPr>
          <w:rFonts w:ascii="Times New Roman" w:hAnsi="Times New Roman"/>
          <w:bCs/>
          <w:sz w:val="24"/>
          <w:szCs w:val="24"/>
        </w:rPr>
      </w:pPr>
      <w:r>
        <w:rPr>
          <w:rFonts w:ascii="Times New Roman" w:hAnsi="Times New Roman"/>
          <w:bCs/>
          <w:sz w:val="24"/>
          <w:szCs w:val="24"/>
        </w:rPr>
        <w:t>The data in the FPD does have some shortcomings with some departmental representation as the departments of Art &amp; Architecture, Cell Biology &amp; Neuroscience, Ecology, Modern Languages, Psychology, and Sociology have been less disciplined in submitting their citations in comparison with other campus departments.</w:t>
      </w:r>
    </w:p>
    <w:p w:rsidR="00C82E25" w:rsidRDefault="00C82E25" w:rsidP="00C82E25">
      <w:pPr>
        <w:spacing w:after="0" w:line="480" w:lineRule="auto"/>
        <w:ind w:firstLine="720"/>
        <w:rPr>
          <w:rFonts w:ascii="Times New Roman" w:hAnsi="Times New Roman"/>
          <w:bCs/>
          <w:sz w:val="24"/>
          <w:szCs w:val="24"/>
        </w:rPr>
      </w:pPr>
      <w:r>
        <w:rPr>
          <w:rFonts w:ascii="Times New Roman" w:hAnsi="Times New Roman"/>
          <w:bCs/>
          <w:sz w:val="24"/>
          <w:szCs w:val="24"/>
        </w:rPr>
        <w:t xml:space="preserve">The ETD data has some shortcomings as well.  Some graduate programs have a “professional paper” option in place of a “thesis” and those items are not required to be submitted for inclusion in the Electronic Theses and Dissertations Database.  Also, the </w:t>
      </w:r>
      <w:r>
        <w:rPr>
          <w:rFonts w:ascii="Times New Roman" w:hAnsi="Times New Roman"/>
          <w:bCs/>
          <w:sz w:val="24"/>
          <w:szCs w:val="24"/>
        </w:rPr>
        <w:lastRenderedPageBreak/>
        <w:t>researchers noted that the quality of the citations in the ETDs was not at the same level as those found in the faculty publications.  For example, the citation formats might vary from one style to another in the same reference list (from Chicago Style to MLA Style, for example) and others did not include essential information such as volume, issue, or page numbers.  The researchers wondered if all of the original sources cited were actually consulted by the authors or if the citations were re-cited from another source.</w:t>
      </w:r>
    </w:p>
    <w:p w:rsidR="005A7389" w:rsidRDefault="002125F7"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Some disciplines fall outside the realm of this approach to citation analysis.  For example, a researcher might </w:t>
      </w:r>
      <w:r w:rsidR="007966DD">
        <w:rPr>
          <w:rFonts w:ascii="Times New Roman" w:hAnsi="Times New Roman"/>
          <w:bCs/>
          <w:sz w:val="24"/>
          <w:szCs w:val="24"/>
        </w:rPr>
        <w:t xml:space="preserve">utilize information resources in </w:t>
      </w:r>
      <w:r>
        <w:rPr>
          <w:rFonts w:ascii="Times New Roman" w:hAnsi="Times New Roman"/>
          <w:bCs/>
          <w:sz w:val="24"/>
          <w:szCs w:val="24"/>
        </w:rPr>
        <w:t xml:space="preserve">preparation for </w:t>
      </w:r>
      <w:r w:rsidR="007966DD">
        <w:rPr>
          <w:rFonts w:ascii="Times New Roman" w:hAnsi="Times New Roman"/>
          <w:bCs/>
          <w:sz w:val="24"/>
          <w:szCs w:val="24"/>
        </w:rPr>
        <w:t xml:space="preserve">work, but </w:t>
      </w:r>
      <w:r>
        <w:rPr>
          <w:rFonts w:ascii="Times New Roman" w:hAnsi="Times New Roman"/>
          <w:bCs/>
          <w:sz w:val="24"/>
          <w:szCs w:val="24"/>
        </w:rPr>
        <w:t xml:space="preserve">these items </w:t>
      </w:r>
      <w:r w:rsidR="007966DD">
        <w:rPr>
          <w:rFonts w:ascii="Times New Roman" w:hAnsi="Times New Roman"/>
          <w:bCs/>
          <w:sz w:val="24"/>
          <w:szCs w:val="24"/>
        </w:rPr>
        <w:t>may not be part of the final product (</w:t>
      </w:r>
      <w:r>
        <w:rPr>
          <w:rFonts w:ascii="Times New Roman" w:hAnsi="Times New Roman"/>
          <w:bCs/>
          <w:sz w:val="24"/>
          <w:szCs w:val="24"/>
        </w:rPr>
        <w:t>reading done to</w:t>
      </w:r>
      <w:r w:rsidR="007966DD">
        <w:rPr>
          <w:rFonts w:ascii="Times New Roman" w:hAnsi="Times New Roman"/>
          <w:bCs/>
          <w:sz w:val="24"/>
          <w:szCs w:val="24"/>
        </w:rPr>
        <w:t xml:space="preserve"> prepare for an acting performance for a theater studies graduate student, for example)</w:t>
      </w:r>
      <w:r>
        <w:rPr>
          <w:rFonts w:ascii="Times New Roman" w:hAnsi="Times New Roman"/>
          <w:bCs/>
          <w:sz w:val="24"/>
          <w:szCs w:val="24"/>
        </w:rPr>
        <w:t>.</w:t>
      </w:r>
      <w:r w:rsidR="007966DD">
        <w:rPr>
          <w:rFonts w:ascii="Times New Roman" w:hAnsi="Times New Roman"/>
          <w:bCs/>
          <w:sz w:val="24"/>
          <w:szCs w:val="24"/>
        </w:rPr>
        <w:t xml:space="preserve">  </w:t>
      </w:r>
      <w:r w:rsidR="000741C1">
        <w:rPr>
          <w:rFonts w:ascii="Times New Roman" w:hAnsi="Times New Roman"/>
          <w:bCs/>
          <w:sz w:val="24"/>
          <w:szCs w:val="24"/>
        </w:rPr>
        <w:t>These areas might be better captured through interviews or specially-targeted surveys.</w:t>
      </w:r>
    </w:p>
    <w:p w:rsidR="00423133" w:rsidRDefault="006411EB" w:rsidP="003A23D7">
      <w:pPr>
        <w:spacing w:after="0" w:line="480" w:lineRule="auto"/>
        <w:ind w:firstLine="720"/>
        <w:rPr>
          <w:rFonts w:ascii="Times New Roman" w:hAnsi="Times New Roman"/>
          <w:bCs/>
          <w:sz w:val="24"/>
          <w:szCs w:val="24"/>
        </w:rPr>
      </w:pPr>
      <w:r>
        <w:rPr>
          <w:rFonts w:ascii="Times New Roman" w:hAnsi="Times New Roman"/>
          <w:bCs/>
          <w:sz w:val="24"/>
          <w:szCs w:val="24"/>
        </w:rPr>
        <w:t>Another question to consider is h</w:t>
      </w:r>
      <w:r w:rsidR="00423133">
        <w:rPr>
          <w:rFonts w:ascii="Times New Roman" w:hAnsi="Times New Roman"/>
          <w:bCs/>
          <w:sz w:val="24"/>
          <w:szCs w:val="24"/>
        </w:rPr>
        <w:t xml:space="preserve">ow much is cited out of convenience of immediate availability? A citation analysis alone does not provide an obvious answer, but user surveying, as done in many citation analyses can provide background on the number of items consulted versus the number of items cited in the research process.  Additionally, users can give insights about when an item is not available immediately, when do they decide to get that item from </w:t>
      </w:r>
      <w:r w:rsidR="00F52CD6">
        <w:rPr>
          <w:rFonts w:ascii="Times New Roman" w:hAnsi="Times New Roman"/>
          <w:bCs/>
          <w:sz w:val="24"/>
          <w:szCs w:val="24"/>
        </w:rPr>
        <w:t>I</w:t>
      </w:r>
      <w:r w:rsidR="00423133">
        <w:rPr>
          <w:rFonts w:ascii="Times New Roman" w:hAnsi="Times New Roman"/>
          <w:bCs/>
          <w:sz w:val="24"/>
          <w:szCs w:val="24"/>
        </w:rPr>
        <w:t>nte</w:t>
      </w:r>
      <w:r w:rsidR="00F52CD6">
        <w:rPr>
          <w:rFonts w:ascii="Times New Roman" w:hAnsi="Times New Roman"/>
          <w:bCs/>
          <w:sz w:val="24"/>
          <w:szCs w:val="24"/>
        </w:rPr>
        <w:t>rlibrary L</w:t>
      </w:r>
      <w:r w:rsidR="00423133">
        <w:rPr>
          <w:rFonts w:ascii="Times New Roman" w:hAnsi="Times New Roman"/>
          <w:bCs/>
          <w:sz w:val="24"/>
          <w:szCs w:val="24"/>
        </w:rPr>
        <w:t>oan or another source and when to they decide to pass on further pursuit?</w:t>
      </w:r>
    </w:p>
    <w:p w:rsidR="006411EB" w:rsidRPr="00DC0000" w:rsidRDefault="006411EB" w:rsidP="003A23D7">
      <w:pPr>
        <w:spacing w:after="0" w:line="480" w:lineRule="auto"/>
        <w:jc w:val="center"/>
        <w:rPr>
          <w:rFonts w:ascii="Times New Roman" w:hAnsi="Times New Roman"/>
          <w:bCs/>
          <w:i/>
          <w:caps/>
          <w:sz w:val="24"/>
          <w:szCs w:val="24"/>
        </w:rPr>
      </w:pPr>
      <w:r w:rsidRPr="00DC0000">
        <w:rPr>
          <w:rFonts w:ascii="Times New Roman" w:hAnsi="Times New Roman"/>
          <w:bCs/>
          <w:i/>
          <w:caps/>
          <w:sz w:val="24"/>
          <w:szCs w:val="24"/>
        </w:rPr>
        <w:t>Conclusion</w:t>
      </w:r>
    </w:p>
    <w:p w:rsidR="00423133" w:rsidRDefault="00423133" w:rsidP="003A23D7">
      <w:pPr>
        <w:spacing w:after="0" w:line="480" w:lineRule="auto"/>
        <w:ind w:firstLine="720"/>
        <w:rPr>
          <w:rFonts w:ascii="Times New Roman" w:hAnsi="Times New Roman"/>
          <w:bCs/>
          <w:sz w:val="24"/>
          <w:szCs w:val="24"/>
        </w:rPr>
      </w:pPr>
      <w:r>
        <w:rPr>
          <w:rFonts w:ascii="Times New Roman" w:hAnsi="Times New Roman"/>
          <w:bCs/>
          <w:sz w:val="24"/>
          <w:szCs w:val="24"/>
        </w:rPr>
        <w:t xml:space="preserve">While citation analysis does not give a complete picture into user needs and behavior, it provides another data point which can better inform librarians about the relationship between these needs and behavior.  </w:t>
      </w:r>
      <w:r w:rsidR="006411EB">
        <w:rPr>
          <w:rFonts w:ascii="Times New Roman" w:hAnsi="Times New Roman"/>
          <w:bCs/>
          <w:sz w:val="24"/>
          <w:szCs w:val="24"/>
        </w:rPr>
        <w:t>Ultimately, a comparison of the citation analyses and the</w:t>
      </w:r>
      <w:r>
        <w:rPr>
          <w:rFonts w:ascii="Times New Roman" w:hAnsi="Times New Roman"/>
          <w:bCs/>
          <w:sz w:val="24"/>
          <w:szCs w:val="24"/>
        </w:rPr>
        <w:t xml:space="preserve"> data such as that provided by </w:t>
      </w:r>
      <w:proofErr w:type="spellStart"/>
      <w:r>
        <w:rPr>
          <w:rFonts w:ascii="Times New Roman" w:hAnsi="Times New Roman"/>
          <w:bCs/>
          <w:sz w:val="24"/>
          <w:szCs w:val="24"/>
        </w:rPr>
        <w:t>LibQual</w:t>
      </w:r>
      <w:proofErr w:type="spellEnd"/>
      <w:r>
        <w:rPr>
          <w:rFonts w:ascii="Times New Roman" w:hAnsi="Times New Roman"/>
          <w:bCs/>
          <w:sz w:val="24"/>
          <w:szCs w:val="24"/>
        </w:rPr>
        <w:t xml:space="preserve"> suggests a disconnect between user behavior and attitude and indicates a need for additional work by the library to educate users about options for serial acquisition, </w:t>
      </w:r>
      <w:r>
        <w:rPr>
          <w:rFonts w:ascii="Times New Roman" w:hAnsi="Times New Roman"/>
          <w:bCs/>
          <w:sz w:val="24"/>
          <w:szCs w:val="24"/>
        </w:rPr>
        <w:lastRenderedPageBreak/>
        <w:t xml:space="preserve">branding of library-provided resources, and </w:t>
      </w:r>
      <w:r w:rsidR="005135D1">
        <w:rPr>
          <w:rFonts w:ascii="Times New Roman" w:hAnsi="Times New Roman"/>
          <w:bCs/>
          <w:sz w:val="24"/>
          <w:szCs w:val="24"/>
        </w:rPr>
        <w:t>publicizing library efforts to provide the resources needed by the university community.</w:t>
      </w:r>
    </w:p>
    <w:p w:rsidR="0065395F" w:rsidRPr="00307487" w:rsidRDefault="0065395F" w:rsidP="003A23D7">
      <w:pPr>
        <w:spacing w:after="0" w:line="480" w:lineRule="auto"/>
        <w:ind w:firstLine="720"/>
        <w:rPr>
          <w:rFonts w:ascii="Times New Roman" w:hAnsi="Times New Roman"/>
          <w:bCs/>
          <w:sz w:val="24"/>
          <w:szCs w:val="24"/>
        </w:rPr>
      </w:pPr>
    </w:p>
    <w:p w:rsidR="00423133" w:rsidRPr="00DC0000" w:rsidRDefault="006411EB" w:rsidP="003A23D7">
      <w:pPr>
        <w:spacing w:after="0" w:line="480" w:lineRule="auto"/>
        <w:jc w:val="center"/>
        <w:outlineLvl w:val="0"/>
        <w:rPr>
          <w:rFonts w:ascii="Times New Roman" w:hAnsi="Times New Roman"/>
          <w:bCs/>
          <w:i/>
          <w:kern w:val="36"/>
          <w:sz w:val="24"/>
          <w:szCs w:val="24"/>
        </w:rPr>
      </w:pPr>
      <w:r w:rsidRPr="00DC0000">
        <w:rPr>
          <w:rFonts w:ascii="Times New Roman" w:hAnsi="Times New Roman"/>
          <w:bCs/>
          <w:i/>
          <w:kern w:val="36"/>
          <w:sz w:val="24"/>
          <w:szCs w:val="24"/>
        </w:rPr>
        <w:t>REFERENCES</w:t>
      </w:r>
    </w:p>
    <w:p w:rsidR="0018671B" w:rsidRPr="00DF57FE" w:rsidRDefault="0018671B"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bCs/>
          <w:kern w:val="36"/>
          <w:sz w:val="24"/>
          <w:szCs w:val="24"/>
        </w:rPr>
        <w:t xml:space="preserve">Kristin </w:t>
      </w:r>
      <w:r w:rsidRPr="00DF57FE">
        <w:rPr>
          <w:rFonts w:ascii="Times New Roman" w:hAnsi="Times New Roman"/>
          <w:bCs/>
          <w:kern w:val="36"/>
          <w:sz w:val="24"/>
          <w:szCs w:val="24"/>
        </w:rPr>
        <w:t>Hoffmann</w:t>
      </w:r>
      <w:r>
        <w:rPr>
          <w:rFonts w:ascii="Times New Roman" w:hAnsi="Times New Roman"/>
          <w:bCs/>
          <w:kern w:val="36"/>
          <w:sz w:val="24"/>
          <w:szCs w:val="24"/>
        </w:rPr>
        <w:t xml:space="preserve"> and </w:t>
      </w:r>
      <w:proofErr w:type="spellStart"/>
      <w:r>
        <w:rPr>
          <w:rFonts w:ascii="Times New Roman" w:hAnsi="Times New Roman"/>
          <w:bCs/>
          <w:kern w:val="36"/>
          <w:sz w:val="24"/>
          <w:szCs w:val="24"/>
        </w:rPr>
        <w:t>Lise</w:t>
      </w:r>
      <w:proofErr w:type="spellEnd"/>
      <w:r>
        <w:rPr>
          <w:rFonts w:ascii="Times New Roman" w:hAnsi="Times New Roman"/>
          <w:bCs/>
          <w:kern w:val="36"/>
          <w:sz w:val="24"/>
          <w:szCs w:val="24"/>
        </w:rPr>
        <w:t xml:space="preserve"> Doucette, </w:t>
      </w:r>
      <w:r w:rsidRPr="00DF57FE">
        <w:rPr>
          <w:rFonts w:ascii="Times New Roman" w:hAnsi="Times New Roman"/>
          <w:bCs/>
          <w:kern w:val="36"/>
          <w:sz w:val="24"/>
          <w:szCs w:val="24"/>
        </w:rPr>
        <w:t>“A Review of Citation Analysis Methodol</w:t>
      </w:r>
      <w:r>
        <w:rPr>
          <w:rFonts w:ascii="Times New Roman" w:hAnsi="Times New Roman"/>
          <w:bCs/>
          <w:kern w:val="36"/>
          <w:sz w:val="24"/>
          <w:szCs w:val="24"/>
        </w:rPr>
        <w:t>ogies for Collection Management,</w:t>
      </w:r>
      <w:r w:rsidRPr="00DF57FE">
        <w:rPr>
          <w:rFonts w:ascii="Times New Roman" w:hAnsi="Times New Roman"/>
          <w:bCs/>
          <w:kern w:val="36"/>
          <w:sz w:val="24"/>
          <w:szCs w:val="24"/>
        </w:rPr>
        <w:t xml:space="preserve">” </w:t>
      </w:r>
      <w:r w:rsidRPr="00DF57FE">
        <w:rPr>
          <w:rFonts w:ascii="Times New Roman" w:hAnsi="Times New Roman"/>
          <w:bCs/>
          <w:i/>
          <w:kern w:val="36"/>
          <w:sz w:val="24"/>
          <w:szCs w:val="24"/>
        </w:rPr>
        <w:t>College &amp; Research Libraries</w:t>
      </w:r>
      <w:r>
        <w:rPr>
          <w:rFonts w:ascii="Times New Roman" w:hAnsi="Times New Roman"/>
          <w:bCs/>
          <w:i/>
          <w:kern w:val="36"/>
          <w:sz w:val="24"/>
          <w:szCs w:val="24"/>
        </w:rPr>
        <w:t xml:space="preserve"> </w:t>
      </w:r>
      <w:r>
        <w:rPr>
          <w:rFonts w:ascii="Times New Roman" w:hAnsi="Times New Roman"/>
          <w:bCs/>
          <w:kern w:val="36"/>
          <w:sz w:val="24"/>
          <w:szCs w:val="24"/>
        </w:rPr>
        <w:t xml:space="preserve">73, no. 4 (2012): </w:t>
      </w:r>
      <w:r w:rsidRPr="00DF57FE">
        <w:rPr>
          <w:rFonts w:ascii="Times New Roman" w:hAnsi="Times New Roman"/>
          <w:bCs/>
          <w:kern w:val="36"/>
          <w:sz w:val="24"/>
          <w:szCs w:val="24"/>
        </w:rPr>
        <w:t xml:space="preserve"> 321.</w:t>
      </w:r>
    </w:p>
    <w:p w:rsidR="001C3DA4" w:rsidRPr="00DF57FE" w:rsidRDefault="001C3DA4" w:rsidP="00955373">
      <w:pPr>
        <w:pStyle w:val="ListParagraph"/>
        <w:numPr>
          <w:ilvl w:val="0"/>
          <w:numId w:val="13"/>
        </w:numPr>
        <w:spacing w:after="0" w:line="480" w:lineRule="auto"/>
        <w:ind w:left="0" w:firstLine="360"/>
        <w:rPr>
          <w:rFonts w:ascii="Times New Roman" w:hAnsi="Times New Roman"/>
          <w:sz w:val="24"/>
          <w:szCs w:val="24"/>
        </w:rPr>
      </w:pPr>
      <w:r w:rsidRPr="00DF57FE">
        <w:rPr>
          <w:rFonts w:ascii="Times New Roman" w:hAnsi="Times New Roman"/>
          <w:sz w:val="24"/>
          <w:szCs w:val="24"/>
        </w:rPr>
        <w:t>Association of Research Libraries</w:t>
      </w:r>
      <w:r w:rsidR="00F8676F">
        <w:rPr>
          <w:rFonts w:ascii="Times New Roman" w:hAnsi="Times New Roman"/>
          <w:sz w:val="24"/>
          <w:szCs w:val="24"/>
        </w:rPr>
        <w:t>,</w:t>
      </w:r>
      <w:r w:rsidRPr="00DF57FE">
        <w:rPr>
          <w:rFonts w:ascii="Times New Roman" w:hAnsi="Times New Roman"/>
          <w:sz w:val="24"/>
          <w:szCs w:val="24"/>
        </w:rPr>
        <w:t xml:space="preserve"> </w:t>
      </w:r>
      <w:r w:rsidRPr="00DF57FE">
        <w:rPr>
          <w:rFonts w:ascii="Times New Roman" w:hAnsi="Times New Roman"/>
          <w:i/>
          <w:sz w:val="24"/>
          <w:szCs w:val="24"/>
        </w:rPr>
        <w:t xml:space="preserve">Lib-Value Project. </w:t>
      </w:r>
      <w:r w:rsidR="00F8676F">
        <w:rPr>
          <w:rFonts w:ascii="Times New Roman" w:hAnsi="Times New Roman"/>
          <w:sz w:val="24"/>
          <w:szCs w:val="24"/>
        </w:rPr>
        <w:t xml:space="preserve">(Knoxville, TN: University of Tennessee, 2012).  </w:t>
      </w:r>
      <w:hyperlink r:id="rId7" w:history="1">
        <w:r w:rsidRPr="00DF57FE">
          <w:rPr>
            <w:rStyle w:val="Hyperlink"/>
            <w:rFonts w:ascii="Times New Roman" w:hAnsi="Times New Roman"/>
            <w:sz w:val="24"/>
            <w:szCs w:val="24"/>
          </w:rPr>
          <w:t>http://libvalue.cci.utk.edu/content/lib-value-project</w:t>
        </w:r>
      </w:hyperlink>
      <w:r w:rsidR="00DF57FE" w:rsidRPr="00DF57FE">
        <w:rPr>
          <w:rFonts w:ascii="Times New Roman" w:hAnsi="Times New Roman"/>
          <w:sz w:val="24"/>
          <w:szCs w:val="24"/>
        </w:rPr>
        <w:t xml:space="preserve"> </w:t>
      </w:r>
      <w:r w:rsidR="00F8676F">
        <w:rPr>
          <w:rFonts w:ascii="Times New Roman" w:hAnsi="Times New Roman"/>
          <w:sz w:val="24"/>
          <w:szCs w:val="24"/>
        </w:rPr>
        <w:t xml:space="preserve"> </w:t>
      </w:r>
      <w:r w:rsidR="00DF57FE" w:rsidRPr="00DF57FE">
        <w:rPr>
          <w:rFonts w:ascii="Times New Roman" w:hAnsi="Times New Roman"/>
          <w:sz w:val="24"/>
          <w:szCs w:val="24"/>
        </w:rPr>
        <w:t>(accessed May 15, 2012)</w:t>
      </w:r>
      <w:r w:rsidR="00F8676F">
        <w:rPr>
          <w:rFonts w:ascii="Times New Roman" w:hAnsi="Times New Roman"/>
          <w:sz w:val="24"/>
          <w:szCs w:val="24"/>
        </w:rPr>
        <w:t>.</w:t>
      </w:r>
    </w:p>
    <w:p w:rsidR="00DF57FE" w:rsidRDefault="001C3DA4" w:rsidP="00955373">
      <w:pPr>
        <w:pStyle w:val="ListParagraph"/>
        <w:numPr>
          <w:ilvl w:val="0"/>
          <w:numId w:val="13"/>
        </w:numPr>
        <w:spacing w:after="0" w:line="480" w:lineRule="auto"/>
        <w:ind w:left="0" w:firstLine="360"/>
        <w:rPr>
          <w:rFonts w:ascii="Times New Roman" w:hAnsi="Times New Roman"/>
          <w:sz w:val="24"/>
          <w:szCs w:val="24"/>
        </w:rPr>
      </w:pPr>
      <w:r w:rsidRPr="00DF57FE">
        <w:rPr>
          <w:rFonts w:ascii="Times New Roman" w:hAnsi="Times New Roman"/>
          <w:sz w:val="24"/>
          <w:szCs w:val="24"/>
        </w:rPr>
        <w:t>Association of College and Research Libraries</w:t>
      </w:r>
      <w:r w:rsidR="00F8676F">
        <w:rPr>
          <w:rFonts w:ascii="Times New Roman" w:hAnsi="Times New Roman"/>
          <w:sz w:val="24"/>
          <w:szCs w:val="24"/>
        </w:rPr>
        <w:t>,</w:t>
      </w:r>
      <w:r w:rsidRPr="00DF57FE">
        <w:rPr>
          <w:rFonts w:ascii="Times New Roman" w:hAnsi="Times New Roman"/>
          <w:sz w:val="24"/>
          <w:szCs w:val="24"/>
        </w:rPr>
        <w:t xml:space="preserve"> </w:t>
      </w:r>
      <w:r w:rsidRPr="00DF57FE">
        <w:rPr>
          <w:rFonts w:ascii="Times New Roman" w:hAnsi="Times New Roman"/>
          <w:i/>
          <w:iCs/>
          <w:sz w:val="24"/>
          <w:szCs w:val="24"/>
        </w:rPr>
        <w:t>Value of Academic Libraries: A Comprehensive Research Review and Report</w:t>
      </w:r>
      <w:r w:rsidRPr="00DF57FE">
        <w:rPr>
          <w:rFonts w:ascii="Times New Roman" w:hAnsi="Times New Roman"/>
          <w:sz w:val="24"/>
          <w:szCs w:val="24"/>
        </w:rPr>
        <w:t xml:space="preserve">. Researched by Megan </w:t>
      </w:r>
      <w:proofErr w:type="spellStart"/>
      <w:r w:rsidRPr="00DF57FE">
        <w:rPr>
          <w:rFonts w:ascii="Times New Roman" w:hAnsi="Times New Roman"/>
          <w:sz w:val="24"/>
          <w:szCs w:val="24"/>
        </w:rPr>
        <w:t>Oakleaf</w:t>
      </w:r>
      <w:proofErr w:type="spellEnd"/>
      <w:r w:rsidRPr="00DF57FE">
        <w:rPr>
          <w:rFonts w:ascii="Times New Roman" w:hAnsi="Times New Roman"/>
          <w:sz w:val="24"/>
          <w:szCs w:val="24"/>
        </w:rPr>
        <w:t xml:space="preserve">. </w:t>
      </w:r>
      <w:r w:rsidR="00F8676F">
        <w:rPr>
          <w:rFonts w:ascii="Times New Roman" w:hAnsi="Times New Roman"/>
          <w:sz w:val="24"/>
          <w:szCs w:val="24"/>
        </w:rPr>
        <w:t>(</w:t>
      </w:r>
      <w:r w:rsidRPr="00DF57FE">
        <w:rPr>
          <w:rFonts w:ascii="Times New Roman" w:hAnsi="Times New Roman"/>
          <w:sz w:val="24"/>
          <w:szCs w:val="24"/>
        </w:rPr>
        <w:t>Chicago: Association of College and Research Libraries, 2010</w:t>
      </w:r>
      <w:r w:rsidR="00F8676F">
        <w:rPr>
          <w:rFonts w:ascii="Times New Roman" w:hAnsi="Times New Roman"/>
          <w:sz w:val="24"/>
          <w:szCs w:val="24"/>
        </w:rPr>
        <w:t>).</w:t>
      </w:r>
      <w:r w:rsidRPr="00DF57FE">
        <w:rPr>
          <w:rFonts w:ascii="Times New Roman" w:hAnsi="Times New Roman"/>
          <w:sz w:val="24"/>
          <w:szCs w:val="24"/>
        </w:rPr>
        <w:t xml:space="preserve"> </w:t>
      </w:r>
      <w:hyperlink r:id="rId8" w:history="1">
        <w:r w:rsidRPr="00DF57FE">
          <w:rPr>
            <w:rStyle w:val="Hyperlink"/>
            <w:rFonts w:ascii="Times New Roman" w:hAnsi="Times New Roman"/>
            <w:sz w:val="24"/>
            <w:szCs w:val="24"/>
          </w:rPr>
          <w:t>http://www.ala.org/ala/mgrps/divs/acrl/issues/value/val_report.pdf</w:t>
        </w:r>
      </w:hyperlink>
      <w:r w:rsidR="00F8676F">
        <w:rPr>
          <w:sz w:val="24"/>
          <w:szCs w:val="24"/>
        </w:rPr>
        <w:t xml:space="preserve"> </w:t>
      </w:r>
      <w:r w:rsidR="00F8676F">
        <w:rPr>
          <w:rFonts w:ascii="Times New Roman" w:hAnsi="Times New Roman"/>
          <w:sz w:val="24"/>
          <w:szCs w:val="24"/>
        </w:rPr>
        <w:t>(accessed May 15, 2012)</w:t>
      </w:r>
      <w:r w:rsidR="00F8676F">
        <w:t xml:space="preserve"> </w:t>
      </w:r>
      <w:r w:rsidRPr="00DF57FE">
        <w:rPr>
          <w:rFonts w:ascii="Times New Roman" w:hAnsi="Times New Roman"/>
          <w:sz w:val="24"/>
          <w:szCs w:val="24"/>
        </w:rPr>
        <w:t xml:space="preserve"> </w:t>
      </w:r>
    </w:p>
    <w:p w:rsidR="0018671B" w:rsidRPr="0018671B" w:rsidRDefault="0018671B"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bCs/>
          <w:kern w:val="36"/>
          <w:sz w:val="24"/>
          <w:szCs w:val="24"/>
        </w:rPr>
        <w:t xml:space="preserve">Kristin </w:t>
      </w:r>
      <w:r w:rsidRPr="00DF57FE">
        <w:rPr>
          <w:rFonts w:ascii="Times New Roman" w:hAnsi="Times New Roman"/>
          <w:bCs/>
          <w:kern w:val="36"/>
          <w:sz w:val="24"/>
          <w:szCs w:val="24"/>
        </w:rPr>
        <w:t>Hoffmann</w:t>
      </w:r>
      <w:r>
        <w:rPr>
          <w:rFonts w:ascii="Times New Roman" w:hAnsi="Times New Roman"/>
          <w:bCs/>
          <w:kern w:val="36"/>
          <w:sz w:val="24"/>
          <w:szCs w:val="24"/>
        </w:rPr>
        <w:t xml:space="preserve"> and </w:t>
      </w:r>
      <w:proofErr w:type="spellStart"/>
      <w:r>
        <w:rPr>
          <w:rFonts w:ascii="Times New Roman" w:hAnsi="Times New Roman"/>
          <w:bCs/>
          <w:kern w:val="36"/>
          <w:sz w:val="24"/>
          <w:szCs w:val="24"/>
        </w:rPr>
        <w:t>Lise</w:t>
      </w:r>
      <w:proofErr w:type="spellEnd"/>
      <w:r>
        <w:rPr>
          <w:rFonts w:ascii="Times New Roman" w:hAnsi="Times New Roman"/>
          <w:bCs/>
          <w:kern w:val="36"/>
          <w:sz w:val="24"/>
          <w:szCs w:val="24"/>
        </w:rPr>
        <w:t xml:space="preserve"> Doucette.</w:t>
      </w:r>
    </w:p>
    <w:p w:rsidR="0018671B" w:rsidRPr="0018671B" w:rsidRDefault="0018671B"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bCs/>
          <w:kern w:val="36"/>
          <w:sz w:val="24"/>
          <w:szCs w:val="24"/>
        </w:rPr>
        <w:t xml:space="preserve">Kristin </w:t>
      </w:r>
      <w:r w:rsidRPr="00DF57FE">
        <w:rPr>
          <w:rFonts w:ascii="Times New Roman" w:hAnsi="Times New Roman"/>
          <w:bCs/>
          <w:kern w:val="36"/>
          <w:sz w:val="24"/>
          <w:szCs w:val="24"/>
        </w:rPr>
        <w:t>Hoffmann</w:t>
      </w:r>
      <w:r>
        <w:rPr>
          <w:rFonts w:ascii="Times New Roman" w:hAnsi="Times New Roman"/>
          <w:bCs/>
          <w:kern w:val="36"/>
          <w:sz w:val="24"/>
          <w:szCs w:val="24"/>
        </w:rPr>
        <w:t xml:space="preserve"> and </w:t>
      </w:r>
      <w:proofErr w:type="spellStart"/>
      <w:r>
        <w:rPr>
          <w:rFonts w:ascii="Times New Roman" w:hAnsi="Times New Roman"/>
          <w:bCs/>
          <w:kern w:val="36"/>
          <w:sz w:val="24"/>
          <w:szCs w:val="24"/>
        </w:rPr>
        <w:t>Lise</w:t>
      </w:r>
      <w:proofErr w:type="spellEnd"/>
      <w:r>
        <w:rPr>
          <w:rFonts w:ascii="Times New Roman" w:hAnsi="Times New Roman"/>
          <w:bCs/>
          <w:kern w:val="36"/>
          <w:sz w:val="24"/>
          <w:szCs w:val="24"/>
        </w:rPr>
        <w:t xml:space="preserve"> Doucette.</w:t>
      </w:r>
    </w:p>
    <w:p w:rsidR="00DF57FE" w:rsidRPr="00DF57FE" w:rsidRDefault="00F8676F"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bCs/>
          <w:kern w:val="36"/>
          <w:sz w:val="24"/>
          <w:szCs w:val="24"/>
        </w:rPr>
        <w:t xml:space="preserve">Gabrielle </w:t>
      </w:r>
      <w:proofErr w:type="spellStart"/>
      <w:r w:rsidR="007465F9" w:rsidRPr="00DF57FE">
        <w:rPr>
          <w:rFonts w:ascii="Times New Roman" w:hAnsi="Times New Roman"/>
          <w:bCs/>
          <w:kern w:val="36"/>
          <w:sz w:val="24"/>
          <w:szCs w:val="24"/>
        </w:rPr>
        <w:t>Wiersma</w:t>
      </w:r>
      <w:proofErr w:type="spellEnd"/>
      <w:r w:rsidR="007465F9" w:rsidRPr="00DF57FE">
        <w:rPr>
          <w:rFonts w:ascii="Times New Roman" w:hAnsi="Times New Roman"/>
          <w:bCs/>
          <w:kern w:val="36"/>
          <w:sz w:val="24"/>
          <w:szCs w:val="24"/>
        </w:rPr>
        <w:t>, “Collection Assessment in Response to Changing Curricula: An Analysis of the Biotechnology Resources at the University of Colorado at Boulder</w:t>
      </w:r>
      <w:r>
        <w:rPr>
          <w:rFonts w:ascii="Times New Roman" w:hAnsi="Times New Roman"/>
          <w:bCs/>
          <w:kern w:val="36"/>
          <w:sz w:val="24"/>
          <w:szCs w:val="24"/>
        </w:rPr>
        <w:t>,</w:t>
      </w:r>
      <w:r w:rsidR="007465F9" w:rsidRPr="00DF57FE">
        <w:rPr>
          <w:rFonts w:ascii="Times New Roman" w:hAnsi="Times New Roman"/>
          <w:bCs/>
          <w:kern w:val="36"/>
          <w:sz w:val="24"/>
          <w:szCs w:val="24"/>
        </w:rPr>
        <w:t xml:space="preserve">” </w:t>
      </w:r>
      <w:r w:rsidR="007465F9" w:rsidRPr="00DF57FE">
        <w:rPr>
          <w:rFonts w:ascii="Times New Roman" w:hAnsi="Times New Roman"/>
          <w:bCs/>
          <w:i/>
          <w:kern w:val="36"/>
          <w:sz w:val="24"/>
          <w:szCs w:val="24"/>
        </w:rPr>
        <w:t>Issues in Science and Technology Librarianship</w:t>
      </w:r>
      <w:r>
        <w:rPr>
          <w:rFonts w:ascii="Times New Roman" w:hAnsi="Times New Roman"/>
          <w:bCs/>
          <w:i/>
          <w:kern w:val="36"/>
          <w:sz w:val="24"/>
          <w:szCs w:val="24"/>
        </w:rPr>
        <w:t xml:space="preserve"> </w:t>
      </w:r>
      <w:r w:rsidR="007465F9" w:rsidRPr="00DF57FE">
        <w:rPr>
          <w:rFonts w:ascii="Times New Roman" w:hAnsi="Times New Roman"/>
          <w:bCs/>
          <w:kern w:val="36"/>
          <w:sz w:val="24"/>
          <w:szCs w:val="24"/>
        </w:rPr>
        <w:t>61</w:t>
      </w:r>
      <w:r>
        <w:rPr>
          <w:rFonts w:ascii="Times New Roman" w:hAnsi="Times New Roman"/>
          <w:bCs/>
          <w:kern w:val="36"/>
          <w:sz w:val="24"/>
          <w:szCs w:val="24"/>
        </w:rPr>
        <w:t xml:space="preserve"> (2010): 6</w:t>
      </w:r>
    </w:p>
    <w:p w:rsidR="00DF57FE" w:rsidRDefault="00F8676F" w:rsidP="00955373">
      <w:pPr>
        <w:pStyle w:val="ListParagraph"/>
        <w:numPr>
          <w:ilvl w:val="0"/>
          <w:numId w:val="13"/>
        </w:numPr>
        <w:spacing w:after="0" w:line="480" w:lineRule="auto"/>
        <w:ind w:left="0" w:firstLine="360"/>
        <w:rPr>
          <w:rFonts w:ascii="Times New Roman" w:hAnsi="Times New Roman"/>
          <w:sz w:val="24"/>
          <w:szCs w:val="24"/>
        </w:rPr>
      </w:pPr>
      <w:proofErr w:type="spellStart"/>
      <w:r>
        <w:rPr>
          <w:rFonts w:ascii="Times New Roman" w:hAnsi="Times New Roman"/>
          <w:sz w:val="24"/>
          <w:szCs w:val="24"/>
        </w:rPr>
        <w:t>Adriaan</w:t>
      </w:r>
      <w:proofErr w:type="spellEnd"/>
      <w:r>
        <w:rPr>
          <w:rFonts w:ascii="Times New Roman" w:hAnsi="Times New Roman"/>
          <w:sz w:val="24"/>
          <w:szCs w:val="24"/>
        </w:rPr>
        <w:t xml:space="preserve"> </w:t>
      </w:r>
      <w:proofErr w:type="spellStart"/>
      <w:r w:rsidR="007465F9" w:rsidRPr="00DF57FE">
        <w:rPr>
          <w:rFonts w:ascii="Times New Roman" w:hAnsi="Times New Roman"/>
          <w:sz w:val="24"/>
          <w:szCs w:val="24"/>
        </w:rPr>
        <w:t>Swanepoel</w:t>
      </w:r>
      <w:proofErr w:type="spellEnd"/>
      <w:r>
        <w:rPr>
          <w:rFonts w:ascii="Times New Roman" w:hAnsi="Times New Roman"/>
          <w:sz w:val="24"/>
          <w:szCs w:val="24"/>
        </w:rPr>
        <w:t>,</w:t>
      </w:r>
      <w:r w:rsidR="007465F9" w:rsidRPr="00DF57FE">
        <w:rPr>
          <w:rFonts w:ascii="Times New Roman" w:hAnsi="Times New Roman"/>
          <w:sz w:val="24"/>
          <w:szCs w:val="24"/>
        </w:rPr>
        <w:t xml:space="preserve"> “What 37000 Citations Can </w:t>
      </w:r>
      <w:proofErr w:type="gramStart"/>
      <w:r w:rsidR="007465F9" w:rsidRPr="00DF57FE">
        <w:rPr>
          <w:rFonts w:ascii="Times New Roman" w:hAnsi="Times New Roman"/>
          <w:sz w:val="24"/>
          <w:szCs w:val="24"/>
        </w:rPr>
        <w:t>Tell</w:t>
      </w:r>
      <w:r w:rsidR="009D72BE">
        <w:rPr>
          <w:rFonts w:ascii="Times New Roman" w:hAnsi="Times New Roman"/>
          <w:sz w:val="24"/>
          <w:szCs w:val="24"/>
        </w:rPr>
        <w:t>.</w:t>
      </w:r>
      <w:proofErr w:type="gramEnd"/>
      <w:r w:rsidR="007465F9" w:rsidRPr="00DF57FE">
        <w:rPr>
          <w:rFonts w:ascii="Times New Roman" w:hAnsi="Times New Roman"/>
          <w:sz w:val="24"/>
          <w:szCs w:val="24"/>
        </w:rPr>
        <w:t xml:space="preserve">” </w:t>
      </w:r>
      <w:r w:rsidR="009D72BE">
        <w:rPr>
          <w:rFonts w:ascii="Times New Roman" w:hAnsi="Times New Roman"/>
          <w:sz w:val="24"/>
          <w:szCs w:val="24"/>
        </w:rPr>
        <w:t>I</w:t>
      </w:r>
      <w:r w:rsidR="007465F9" w:rsidRPr="00DF57FE">
        <w:rPr>
          <w:rFonts w:ascii="Times New Roman" w:hAnsi="Times New Roman"/>
          <w:sz w:val="24"/>
          <w:szCs w:val="24"/>
        </w:rPr>
        <w:t xml:space="preserve">n </w:t>
      </w:r>
      <w:r w:rsidR="007465F9" w:rsidRPr="00DF57FE">
        <w:rPr>
          <w:rFonts w:ascii="Times New Roman" w:hAnsi="Times New Roman"/>
          <w:i/>
          <w:sz w:val="24"/>
          <w:szCs w:val="24"/>
        </w:rPr>
        <w:t>Qualitative and Quantitative Methods in Libr</w:t>
      </w:r>
      <w:r w:rsidR="009D72BE">
        <w:rPr>
          <w:rFonts w:ascii="Times New Roman" w:hAnsi="Times New Roman"/>
          <w:i/>
          <w:sz w:val="24"/>
          <w:szCs w:val="24"/>
        </w:rPr>
        <w:t xml:space="preserve">aries: Theory and Applications </w:t>
      </w:r>
      <w:r w:rsidR="007465F9" w:rsidRPr="00DF57FE">
        <w:rPr>
          <w:rFonts w:ascii="Times New Roman" w:hAnsi="Times New Roman"/>
          <w:i/>
          <w:sz w:val="24"/>
          <w:szCs w:val="24"/>
        </w:rPr>
        <w:t>Proceedings of the International Conference on QQML 2009</w:t>
      </w:r>
      <w:r w:rsidR="009D72BE">
        <w:rPr>
          <w:rFonts w:ascii="Times New Roman" w:hAnsi="Times New Roman"/>
          <w:i/>
          <w:sz w:val="24"/>
          <w:szCs w:val="24"/>
        </w:rPr>
        <w:t xml:space="preserve">, </w:t>
      </w:r>
      <w:r w:rsidR="007465F9" w:rsidRPr="00DF57FE">
        <w:rPr>
          <w:rFonts w:ascii="Times New Roman" w:hAnsi="Times New Roman"/>
          <w:sz w:val="24"/>
          <w:szCs w:val="24"/>
        </w:rPr>
        <w:t xml:space="preserve"> </w:t>
      </w:r>
      <w:r w:rsidR="009D72BE">
        <w:rPr>
          <w:rFonts w:ascii="Times New Roman" w:hAnsi="Times New Roman"/>
          <w:sz w:val="24"/>
          <w:szCs w:val="24"/>
        </w:rPr>
        <w:t xml:space="preserve">edited by </w:t>
      </w:r>
      <w:proofErr w:type="spellStart"/>
      <w:r w:rsidR="009D72BE">
        <w:rPr>
          <w:rFonts w:ascii="Times New Roman" w:hAnsi="Times New Roman"/>
          <w:sz w:val="24"/>
          <w:szCs w:val="24"/>
        </w:rPr>
        <w:t>Anthi</w:t>
      </w:r>
      <w:proofErr w:type="spellEnd"/>
      <w:r w:rsidR="009D72BE">
        <w:rPr>
          <w:rFonts w:ascii="Times New Roman" w:hAnsi="Times New Roman"/>
          <w:sz w:val="24"/>
          <w:szCs w:val="24"/>
        </w:rPr>
        <w:t xml:space="preserve"> </w:t>
      </w:r>
      <w:proofErr w:type="spellStart"/>
      <w:r w:rsidR="009D72BE">
        <w:rPr>
          <w:rFonts w:ascii="Times New Roman" w:hAnsi="Times New Roman"/>
          <w:sz w:val="24"/>
          <w:szCs w:val="24"/>
        </w:rPr>
        <w:t>Katsirikou</w:t>
      </w:r>
      <w:proofErr w:type="spellEnd"/>
      <w:r w:rsidR="009D72BE">
        <w:rPr>
          <w:rFonts w:ascii="Times New Roman" w:hAnsi="Times New Roman"/>
          <w:sz w:val="24"/>
          <w:szCs w:val="24"/>
        </w:rPr>
        <w:t xml:space="preserve"> and Christos H. </w:t>
      </w:r>
      <w:proofErr w:type="spellStart"/>
      <w:r w:rsidR="009D72BE">
        <w:rPr>
          <w:rFonts w:ascii="Times New Roman" w:hAnsi="Times New Roman"/>
          <w:sz w:val="24"/>
          <w:szCs w:val="24"/>
        </w:rPr>
        <w:t>Skiadas</w:t>
      </w:r>
      <w:proofErr w:type="spellEnd"/>
      <w:r w:rsidR="009D72BE">
        <w:rPr>
          <w:rFonts w:ascii="Times New Roman" w:hAnsi="Times New Roman"/>
          <w:sz w:val="24"/>
          <w:szCs w:val="24"/>
        </w:rPr>
        <w:t xml:space="preserve">, </w:t>
      </w:r>
      <w:r w:rsidR="007465F9" w:rsidRPr="00DF57FE">
        <w:rPr>
          <w:rFonts w:ascii="Times New Roman" w:hAnsi="Times New Roman"/>
          <w:sz w:val="24"/>
          <w:szCs w:val="24"/>
        </w:rPr>
        <w:t xml:space="preserve">414-23.  </w:t>
      </w:r>
      <w:r w:rsidR="009D72BE">
        <w:rPr>
          <w:rFonts w:ascii="Times New Roman" w:hAnsi="Times New Roman"/>
          <w:sz w:val="24"/>
          <w:szCs w:val="24"/>
        </w:rPr>
        <w:t>W</w:t>
      </w:r>
      <w:r w:rsidR="007465F9" w:rsidRPr="00DF57FE">
        <w:rPr>
          <w:rFonts w:ascii="Times New Roman" w:hAnsi="Times New Roman"/>
          <w:sz w:val="24"/>
          <w:szCs w:val="24"/>
        </w:rPr>
        <w:t>orld Scientific: Hackensack, NJ.</w:t>
      </w:r>
    </w:p>
    <w:p w:rsidR="00DF57FE" w:rsidRDefault="009D72BE"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sz w:val="24"/>
          <w:szCs w:val="24"/>
        </w:rPr>
        <w:lastRenderedPageBreak/>
        <w:t xml:space="preserve">Jessica </w:t>
      </w:r>
      <w:proofErr w:type="spellStart"/>
      <w:r w:rsidR="007465F9" w:rsidRPr="00DF57FE">
        <w:rPr>
          <w:rFonts w:ascii="Times New Roman" w:hAnsi="Times New Roman"/>
          <w:sz w:val="24"/>
          <w:szCs w:val="24"/>
        </w:rPr>
        <w:t>Kayongo</w:t>
      </w:r>
      <w:proofErr w:type="spellEnd"/>
      <w:r w:rsidR="007465F9" w:rsidRPr="00DF57FE">
        <w:rPr>
          <w:rFonts w:ascii="Times New Roman" w:hAnsi="Times New Roman"/>
          <w:sz w:val="24"/>
          <w:szCs w:val="24"/>
        </w:rPr>
        <w:t xml:space="preserve"> and Cl</w:t>
      </w:r>
      <w:r>
        <w:rPr>
          <w:rFonts w:ascii="Times New Roman" w:hAnsi="Times New Roman"/>
          <w:sz w:val="24"/>
          <w:szCs w:val="24"/>
        </w:rPr>
        <w:t>arence Helm,</w:t>
      </w:r>
      <w:r w:rsidR="007465F9" w:rsidRPr="00DF57FE">
        <w:rPr>
          <w:rFonts w:ascii="Times New Roman" w:hAnsi="Times New Roman"/>
          <w:sz w:val="24"/>
          <w:szCs w:val="24"/>
        </w:rPr>
        <w:t xml:space="preserve"> “Relevance of Library Collection for Graduate Research: A Citation Analysis Study of Doctoral Dissertations at Notre Dame</w:t>
      </w:r>
      <w:r>
        <w:rPr>
          <w:rFonts w:ascii="Times New Roman" w:hAnsi="Times New Roman"/>
          <w:sz w:val="24"/>
          <w:szCs w:val="24"/>
        </w:rPr>
        <w:t>,</w:t>
      </w:r>
      <w:proofErr w:type="gramStart"/>
      <w:r w:rsidR="007465F9" w:rsidRPr="00DF57FE">
        <w:rPr>
          <w:rFonts w:ascii="Times New Roman" w:hAnsi="Times New Roman"/>
          <w:sz w:val="24"/>
          <w:szCs w:val="24"/>
        </w:rPr>
        <w:t xml:space="preserve">”  </w:t>
      </w:r>
      <w:r w:rsidR="007465F9" w:rsidRPr="00DF57FE">
        <w:rPr>
          <w:rFonts w:ascii="Times New Roman" w:hAnsi="Times New Roman"/>
          <w:i/>
          <w:sz w:val="24"/>
          <w:szCs w:val="24"/>
        </w:rPr>
        <w:t>College</w:t>
      </w:r>
      <w:proofErr w:type="gramEnd"/>
      <w:r w:rsidR="007465F9" w:rsidRPr="00DF57FE">
        <w:rPr>
          <w:rFonts w:ascii="Times New Roman" w:hAnsi="Times New Roman"/>
          <w:i/>
          <w:sz w:val="24"/>
          <w:szCs w:val="24"/>
        </w:rPr>
        <w:t xml:space="preserve"> &amp; Research Libraries</w:t>
      </w:r>
      <w:r>
        <w:rPr>
          <w:rFonts w:ascii="Times New Roman" w:hAnsi="Times New Roman"/>
          <w:i/>
          <w:sz w:val="24"/>
          <w:szCs w:val="24"/>
        </w:rPr>
        <w:t xml:space="preserve"> </w:t>
      </w:r>
      <w:r>
        <w:rPr>
          <w:rFonts w:ascii="Times New Roman" w:hAnsi="Times New Roman"/>
          <w:sz w:val="24"/>
          <w:szCs w:val="24"/>
        </w:rPr>
        <w:t>73, no. 1 (</w:t>
      </w:r>
      <w:r w:rsidR="007465F9" w:rsidRPr="00DF57FE">
        <w:rPr>
          <w:rFonts w:ascii="Times New Roman" w:hAnsi="Times New Roman"/>
          <w:sz w:val="24"/>
          <w:szCs w:val="24"/>
        </w:rPr>
        <w:t>2012</w:t>
      </w:r>
      <w:r>
        <w:rPr>
          <w:rFonts w:ascii="Times New Roman" w:hAnsi="Times New Roman"/>
          <w:sz w:val="24"/>
          <w:szCs w:val="24"/>
        </w:rPr>
        <w:t>): 47</w:t>
      </w:r>
      <w:r w:rsidR="007465F9" w:rsidRPr="00DF57FE">
        <w:rPr>
          <w:rFonts w:ascii="Times New Roman" w:hAnsi="Times New Roman"/>
          <w:sz w:val="24"/>
          <w:szCs w:val="24"/>
        </w:rPr>
        <w:t>.  73:1.</w:t>
      </w:r>
    </w:p>
    <w:p w:rsidR="00DF57FE" w:rsidRDefault="009D72BE"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sz w:val="24"/>
          <w:szCs w:val="24"/>
        </w:rPr>
        <w:t xml:space="preserve">Kimberly </w:t>
      </w:r>
      <w:r w:rsidR="00423133" w:rsidRPr="00DF57FE">
        <w:rPr>
          <w:rFonts w:ascii="Times New Roman" w:hAnsi="Times New Roman"/>
          <w:sz w:val="24"/>
          <w:szCs w:val="24"/>
        </w:rPr>
        <w:t>Parker</w:t>
      </w:r>
      <w:r w:rsidR="0026373D" w:rsidRPr="00DF57FE">
        <w:rPr>
          <w:rFonts w:ascii="Times New Roman" w:hAnsi="Times New Roman"/>
          <w:sz w:val="24"/>
          <w:szCs w:val="24"/>
        </w:rPr>
        <w:t xml:space="preserve">, </w:t>
      </w:r>
      <w:r w:rsidR="00423133" w:rsidRPr="00DF57FE">
        <w:rPr>
          <w:rFonts w:ascii="Times New Roman" w:hAnsi="Times New Roman"/>
          <w:sz w:val="24"/>
          <w:szCs w:val="24"/>
        </w:rPr>
        <w:t>Kathleen Bauer</w:t>
      </w:r>
      <w:r w:rsidR="0026373D" w:rsidRPr="00DF57FE">
        <w:rPr>
          <w:rFonts w:ascii="Times New Roman" w:hAnsi="Times New Roman"/>
          <w:sz w:val="24"/>
          <w:szCs w:val="24"/>
        </w:rPr>
        <w:t xml:space="preserve">, and Paula </w:t>
      </w:r>
      <w:proofErr w:type="spellStart"/>
      <w:r w:rsidR="0026373D" w:rsidRPr="00DF57FE">
        <w:rPr>
          <w:rFonts w:ascii="Times New Roman" w:hAnsi="Times New Roman"/>
          <w:sz w:val="24"/>
          <w:szCs w:val="24"/>
        </w:rPr>
        <w:t>Sullenger</w:t>
      </w:r>
      <w:proofErr w:type="spellEnd"/>
      <w:r>
        <w:rPr>
          <w:rFonts w:ascii="Times New Roman" w:hAnsi="Times New Roman"/>
          <w:sz w:val="24"/>
          <w:szCs w:val="24"/>
        </w:rPr>
        <w:t>,</w:t>
      </w:r>
      <w:r w:rsidR="00423133" w:rsidRPr="00DF57FE">
        <w:rPr>
          <w:rFonts w:ascii="Times New Roman" w:hAnsi="Times New Roman"/>
          <w:sz w:val="24"/>
          <w:szCs w:val="24"/>
        </w:rPr>
        <w:t xml:space="preserve"> “E-Journals and Citation Patterns: Is It All Worth It</w:t>
      </w:r>
      <w:proofErr w:type="gramStart"/>
      <w:r w:rsidR="00423133" w:rsidRPr="00DF57FE">
        <w:rPr>
          <w:rFonts w:ascii="Times New Roman" w:hAnsi="Times New Roman"/>
          <w:sz w:val="24"/>
          <w:szCs w:val="24"/>
        </w:rPr>
        <w:t>?</w:t>
      </w:r>
      <w:r>
        <w:rPr>
          <w:rFonts w:ascii="Times New Roman" w:hAnsi="Times New Roman"/>
          <w:sz w:val="24"/>
          <w:szCs w:val="24"/>
        </w:rPr>
        <w:t>,</w:t>
      </w:r>
      <w:proofErr w:type="gramEnd"/>
      <w:r w:rsidR="00423133" w:rsidRPr="00DF57FE">
        <w:rPr>
          <w:rFonts w:ascii="Times New Roman" w:hAnsi="Times New Roman"/>
          <w:sz w:val="24"/>
          <w:szCs w:val="24"/>
        </w:rPr>
        <w:t xml:space="preserve">” </w:t>
      </w:r>
      <w:r w:rsidR="00423133" w:rsidRPr="00DF57FE">
        <w:rPr>
          <w:rFonts w:ascii="Times New Roman" w:hAnsi="Times New Roman"/>
          <w:i/>
          <w:sz w:val="24"/>
          <w:szCs w:val="24"/>
        </w:rPr>
        <w:t>The Serials Librarian</w:t>
      </w:r>
      <w:r w:rsidR="00423133" w:rsidRPr="00DF57FE">
        <w:rPr>
          <w:rFonts w:ascii="Times New Roman" w:hAnsi="Times New Roman"/>
          <w:sz w:val="24"/>
          <w:szCs w:val="24"/>
        </w:rPr>
        <w:t xml:space="preserve"> 44</w:t>
      </w:r>
      <w:r>
        <w:rPr>
          <w:rFonts w:ascii="Times New Roman" w:hAnsi="Times New Roman"/>
          <w:sz w:val="24"/>
          <w:szCs w:val="24"/>
        </w:rPr>
        <w:t xml:space="preserve">, no. </w:t>
      </w:r>
      <w:r w:rsidR="00423133" w:rsidRPr="00DF57FE">
        <w:rPr>
          <w:rFonts w:ascii="Times New Roman" w:hAnsi="Times New Roman"/>
          <w:sz w:val="24"/>
          <w:szCs w:val="24"/>
        </w:rPr>
        <w:t>34</w:t>
      </w:r>
      <w:r>
        <w:rPr>
          <w:rFonts w:ascii="Times New Roman" w:hAnsi="Times New Roman"/>
          <w:sz w:val="24"/>
          <w:szCs w:val="24"/>
        </w:rPr>
        <w:t xml:space="preserve"> (2003):</w:t>
      </w:r>
      <w:r w:rsidR="00423133" w:rsidRPr="00DF57FE">
        <w:rPr>
          <w:rFonts w:ascii="Times New Roman" w:hAnsi="Times New Roman"/>
          <w:sz w:val="24"/>
          <w:szCs w:val="24"/>
        </w:rPr>
        <w:t xml:space="preserve"> 209</w:t>
      </w:r>
      <w:r w:rsidR="0026373D" w:rsidRPr="00DF57FE">
        <w:rPr>
          <w:rFonts w:ascii="Times New Roman" w:hAnsi="Times New Roman"/>
          <w:sz w:val="24"/>
          <w:szCs w:val="24"/>
        </w:rPr>
        <w:t>.</w:t>
      </w:r>
    </w:p>
    <w:p w:rsidR="00DF57FE" w:rsidRDefault="009D72BE"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sz w:val="24"/>
          <w:szCs w:val="24"/>
        </w:rPr>
        <w:t xml:space="preserve">William </w:t>
      </w:r>
      <w:proofErr w:type="spellStart"/>
      <w:r>
        <w:rPr>
          <w:rFonts w:ascii="Times New Roman" w:hAnsi="Times New Roman"/>
          <w:sz w:val="24"/>
          <w:szCs w:val="24"/>
        </w:rPr>
        <w:t>Loughner</w:t>
      </w:r>
      <w:proofErr w:type="spellEnd"/>
      <w:r>
        <w:rPr>
          <w:rFonts w:ascii="Times New Roman" w:hAnsi="Times New Roman"/>
          <w:sz w:val="24"/>
          <w:szCs w:val="24"/>
        </w:rPr>
        <w:t xml:space="preserve">, </w:t>
      </w:r>
      <w:r w:rsidR="0026373D" w:rsidRPr="00DF57FE">
        <w:rPr>
          <w:rFonts w:ascii="Times New Roman" w:hAnsi="Times New Roman"/>
          <w:sz w:val="24"/>
          <w:szCs w:val="24"/>
        </w:rPr>
        <w:t>“Scientific Journal Usage in a Large University Library: A Local Citation Analysis</w:t>
      </w:r>
      <w:r>
        <w:rPr>
          <w:rFonts w:ascii="Times New Roman" w:hAnsi="Times New Roman"/>
          <w:sz w:val="24"/>
          <w:szCs w:val="24"/>
        </w:rPr>
        <w:t>,</w:t>
      </w:r>
      <w:r w:rsidR="0026373D" w:rsidRPr="00DF57FE">
        <w:rPr>
          <w:rFonts w:ascii="Times New Roman" w:hAnsi="Times New Roman"/>
          <w:sz w:val="24"/>
          <w:szCs w:val="24"/>
        </w:rPr>
        <w:t xml:space="preserve">” </w:t>
      </w:r>
      <w:r w:rsidR="0026373D" w:rsidRPr="00DF57FE">
        <w:rPr>
          <w:rFonts w:ascii="Times New Roman" w:hAnsi="Times New Roman"/>
          <w:i/>
          <w:sz w:val="24"/>
          <w:szCs w:val="24"/>
        </w:rPr>
        <w:t>The Serials Librarian</w:t>
      </w:r>
      <w:r w:rsidR="0026373D" w:rsidRPr="00DF57FE">
        <w:rPr>
          <w:rFonts w:ascii="Times New Roman" w:hAnsi="Times New Roman"/>
          <w:sz w:val="24"/>
          <w:szCs w:val="24"/>
        </w:rPr>
        <w:t xml:space="preserve"> 29</w:t>
      </w:r>
      <w:r>
        <w:rPr>
          <w:rFonts w:ascii="Times New Roman" w:hAnsi="Times New Roman"/>
          <w:sz w:val="24"/>
          <w:szCs w:val="24"/>
        </w:rPr>
        <w:t xml:space="preserve">, nos. </w:t>
      </w:r>
      <w:r w:rsidR="0026373D" w:rsidRPr="00DF57FE">
        <w:rPr>
          <w:rFonts w:ascii="Times New Roman" w:hAnsi="Times New Roman"/>
          <w:sz w:val="24"/>
          <w:szCs w:val="24"/>
        </w:rPr>
        <w:t>3-4</w:t>
      </w:r>
      <w:r>
        <w:rPr>
          <w:rFonts w:ascii="Times New Roman" w:hAnsi="Times New Roman"/>
          <w:sz w:val="24"/>
          <w:szCs w:val="24"/>
        </w:rPr>
        <w:t xml:space="preserve"> (1996)</w:t>
      </w:r>
      <w:r w:rsidR="0026373D" w:rsidRPr="00DF57FE">
        <w:rPr>
          <w:rFonts w:ascii="Times New Roman" w:hAnsi="Times New Roman"/>
          <w:sz w:val="24"/>
          <w:szCs w:val="24"/>
        </w:rPr>
        <w:t>:</w:t>
      </w:r>
      <w:r>
        <w:rPr>
          <w:rFonts w:ascii="Times New Roman" w:hAnsi="Times New Roman"/>
          <w:sz w:val="24"/>
          <w:szCs w:val="24"/>
        </w:rPr>
        <w:t xml:space="preserve"> </w:t>
      </w:r>
      <w:r w:rsidR="0026373D" w:rsidRPr="00DF57FE">
        <w:rPr>
          <w:rFonts w:ascii="Times New Roman" w:hAnsi="Times New Roman"/>
          <w:sz w:val="24"/>
          <w:szCs w:val="24"/>
        </w:rPr>
        <w:t>29.</w:t>
      </w:r>
      <w:r w:rsidR="00423133" w:rsidRPr="00DF57FE">
        <w:rPr>
          <w:rFonts w:ascii="Times New Roman" w:hAnsi="Times New Roman"/>
          <w:sz w:val="24"/>
          <w:szCs w:val="24"/>
        </w:rPr>
        <w:t xml:space="preserve">  </w:t>
      </w:r>
    </w:p>
    <w:p w:rsidR="00307487" w:rsidRPr="00DF57FE" w:rsidRDefault="009D72BE" w:rsidP="00955373">
      <w:pPr>
        <w:pStyle w:val="ListParagraph"/>
        <w:numPr>
          <w:ilvl w:val="0"/>
          <w:numId w:val="13"/>
        </w:numPr>
        <w:spacing w:after="0" w:line="480" w:lineRule="auto"/>
        <w:ind w:left="0" w:firstLine="360"/>
        <w:rPr>
          <w:rFonts w:ascii="Times New Roman" w:hAnsi="Times New Roman"/>
          <w:sz w:val="24"/>
          <w:szCs w:val="24"/>
        </w:rPr>
      </w:pPr>
      <w:r>
        <w:rPr>
          <w:rFonts w:ascii="Times New Roman" w:hAnsi="Times New Roman"/>
          <w:sz w:val="24"/>
          <w:szCs w:val="24"/>
        </w:rPr>
        <w:t xml:space="preserve">Selena </w:t>
      </w:r>
      <w:proofErr w:type="spellStart"/>
      <w:r w:rsidR="00307487" w:rsidRPr="00DF57FE">
        <w:rPr>
          <w:rFonts w:ascii="Times New Roman" w:hAnsi="Times New Roman"/>
          <w:sz w:val="24"/>
          <w:szCs w:val="24"/>
        </w:rPr>
        <w:t>Killick</w:t>
      </w:r>
      <w:proofErr w:type="spellEnd"/>
      <w:r w:rsidR="00307487" w:rsidRPr="00DF57FE">
        <w:rPr>
          <w:rFonts w:ascii="Times New Roman" w:hAnsi="Times New Roman"/>
          <w:sz w:val="24"/>
          <w:szCs w:val="24"/>
        </w:rPr>
        <w:t xml:space="preserve">, </w:t>
      </w:r>
      <w:r w:rsidR="00307487" w:rsidRPr="009D72BE">
        <w:rPr>
          <w:rFonts w:ascii="Times New Roman" w:hAnsi="Times New Roman"/>
          <w:i/>
          <w:sz w:val="24"/>
          <w:szCs w:val="24"/>
        </w:rPr>
        <w:t xml:space="preserve">Analysis and Interpretation of </w:t>
      </w:r>
      <w:proofErr w:type="spellStart"/>
      <w:r w:rsidR="00307487" w:rsidRPr="009D72BE">
        <w:rPr>
          <w:rFonts w:ascii="Times New Roman" w:hAnsi="Times New Roman"/>
          <w:i/>
          <w:sz w:val="24"/>
          <w:szCs w:val="24"/>
        </w:rPr>
        <w:t>LibQual</w:t>
      </w:r>
      <w:proofErr w:type="spellEnd"/>
      <w:r w:rsidR="00307487" w:rsidRPr="009D72BE">
        <w:rPr>
          <w:rFonts w:ascii="Times New Roman" w:hAnsi="Times New Roman"/>
          <w:i/>
          <w:sz w:val="24"/>
          <w:szCs w:val="24"/>
        </w:rPr>
        <w:t>+ Results</w:t>
      </w:r>
      <w:r w:rsidR="00307487" w:rsidRPr="00DF57FE">
        <w:rPr>
          <w:rFonts w:ascii="Times New Roman" w:hAnsi="Times New Roman"/>
          <w:sz w:val="24"/>
          <w:szCs w:val="24"/>
        </w:rPr>
        <w:t xml:space="preserve">. </w:t>
      </w:r>
      <w:r w:rsidR="00C843F4" w:rsidRPr="00DF57FE">
        <w:rPr>
          <w:rFonts w:ascii="Times New Roman" w:hAnsi="Times New Roman"/>
          <w:sz w:val="24"/>
          <w:szCs w:val="24"/>
        </w:rPr>
        <w:t xml:space="preserve"> </w:t>
      </w:r>
      <w:r>
        <w:rPr>
          <w:rFonts w:ascii="Times New Roman" w:hAnsi="Times New Roman"/>
          <w:sz w:val="24"/>
          <w:szCs w:val="24"/>
        </w:rPr>
        <w:t>(</w:t>
      </w:r>
      <w:r w:rsidR="00C843F4" w:rsidRPr="00DF57FE">
        <w:rPr>
          <w:rFonts w:ascii="Times New Roman" w:hAnsi="Times New Roman"/>
          <w:sz w:val="24"/>
          <w:szCs w:val="24"/>
        </w:rPr>
        <w:t>Washington, DC: Association of Research Libraries</w:t>
      </w:r>
      <w:r>
        <w:rPr>
          <w:rFonts w:ascii="Times New Roman" w:hAnsi="Times New Roman"/>
          <w:sz w:val="24"/>
          <w:szCs w:val="24"/>
        </w:rPr>
        <w:t>)</w:t>
      </w:r>
      <w:r w:rsidR="00C843F4" w:rsidRPr="00DF57FE">
        <w:rPr>
          <w:rFonts w:ascii="Times New Roman" w:hAnsi="Times New Roman"/>
          <w:sz w:val="24"/>
          <w:szCs w:val="24"/>
        </w:rPr>
        <w:t xml:space="preserve">.  </w:t>
      </w:r>
      <w:hyperlink r:id="rId9" w:history="1">
        <w:r w:rsidR="00C843F4" w:rsidRPr="00DF57FE">
          <w:rPr>
            <w:rStyle w:val="Hyperlink"/>
            <w:rFonts w:ascii="Times New Roman" w:hAnsi="Times New Roman"/>
            <w:sz w:val="24"/>
            <w:szCs w:val="24"/>
          </w:rPr>
          <w:t>http://www.libqual.org/%5Cdocuments%5CLibQual%5Cpublications%5CKillick_2012_Paris_Results.pdf</w:t>
        </w:r>
      </w:hyperlink>
      <w:r w:rsidR="00C843F4" w:rsidRPr="00DF57FE">
        <w:rPr>
          <w:rFonts w:ascii="Times New Roman" w:hAnsi="Times New Roman"/>
          <w:sz w:val="24"/>
          <w:szCs w:val="24"/>
        </w:rPr>
        <w:t xml:space="preserve"> </w:t>
      </w:r>
      <w:r>
        <w:rPr>
          <w:rFonts w:ascii="Times New Roman" w:hAnsi="Times New Roman"/>
          <w:sz w:val="24"/>
          <w:szCs w:val="24"/>
        </w:rPr>
        <w:t xml:space="preserve"> (accessed July 27, 2012).</w:t>
      </w:r>
    </w:p>
    <w:p w:rsidR="007465F9" w:rsidRDefault="007465F9" w:rsidP="003A23D7">
      <w:pPr>
        <w:spacing w:after="0" w:line="480" w:lineRule="auto"/>
        <w:rPr>
          <w:rFonts w:ascii="Times New Roman" w:hAnsi="Times New Roman"/>
          <w:sz w:val="24"/>
          <w:szCs w:val="24"/>
        </w:rPr>
      </w:pPr>
    </w:p>
    <w:p w:rsidR="000741C1" w:rsidRDefault="000741C1" w:rsidP="003A23D7">
      <w:pPr>
        <w:spacing w:after="0" w:line="480" w:lineRule="auto"/>
        <w:rPr>
          <w:rFonts w:ascii="Times New Roman" w:hAnsi="Times New Roman"/>
          <w:sz w:val="24"/>
          <w:szCs w:val="24"/>
        </w:rPr>
      </w:pPr>
    </w:p>
    <w:p w:rsidR="000741C1" w:rsidRPr="00925EEB" w:rsidRDefault="000741C1" w:rsidP="003A23D7">
      <w:pPr>
        <w:spacing w:after="0" w:line="480" w:lineRule="auto"/>
        <w:rPr>
          <w:rFonts w:ascii="Times New Roman" w:hAnsi="Times New Roman"/>
          <w:sz w:val="24"/>
          <w:szCs w:val="24"/>
        </w:rPr>
      </w:pPr>
    </w:p>
    <w:p w:rsidR="007465F9" w:rsidRPr="00D60459" w:rsidRDefault="007465F9" w:rsidP="003A23D7">
      <w:pPr>
        <w:spacing w:after="0" w:line="480" w:lineRule="auto"/>
      </w:pPr>
    </w:p>
    <w:p w:rsidR="007465F9" w:rsidRDefault="007465F9" w:rsidP="003A23D7">
      <w:pPr>
        <w:spacing w:after="0" w:line="480" w:lineRule="auto"/>
      </w:pPr>
    </w:p>
    <w:p w:rsidR="007465F9" w:rsidRPr="002F1F3C" w:rsidRDefault="007465F9" w:rsidP="003A23D7">
      <w:pPr>
        <w:spacing w:after="0" w:line="480" w:lineRule="auto"/>
      </w:pPr>
    </w:p>
    <w:sectPr w:rsidR="007465F9" w:rsidRPr="002F1F3C" w:rsidSect="00926FF4">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42C6" w:rsidRDefault="00ED42C6" w:rsidP="001F0F99">
      <w:pPr>
        <w:spacing w:after="0" w:line="240" w:lineRule="auto"/>
      </w:pPr>
      <w:r>
        <w:separator/>
      </w:r>
    </w:p>
  </w:endnote>
  <w:endnote w:type="continuationSeparator" w:id="0">
    <w:p w:rsidR="00ED42C6" w:rsidRDefault="00ED42C6" w:rsidP="001F0F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F99" w:rsidRDefault="001F0F9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F99" w:rsidRPr="001F0F99" w:rsidRDefault="001F0F99">
    <w:pPr>
      <w:pStyle w:val="Footer"/>
      <w:rPr>
        <w:color w:val="BFBFBF" w:themeColor="background1" w:themeShade="BF"/>
      </w:rPr>
    </w:pPr>
    <w:r w:rsidRPr="001F0F99">
      <w:rPr>
        <w:color w:val="BFBFBF" w:themeColor="background1" w:themeShade="BF"/>
      </w:rPr>
      <w:t>This article originally appear in The Serials Librarian with the citation:</w:t>
    </w:r>
  </w:p>
  <w:p w:rsidR="001F0F99" w:rsidRPr="001F0F99" w:rsidRDefault="001F0F99">
    <w:pPr>
      <w:pStyle w:val="Footer"/>
      <w:rPr>
        <w:color w:val="BFBFBF" w:themeColor="background1" w:themeShade="BF"/>
      </w:rPr>
    </w:pPr>
    <w:r w:rsidRPr="001F0F99">
      <w:rPr>
        <w:color w:val="BFBFBF" w:themeColor="background1" w:themeShade="BF"/>
      </w:rPr>
      <w:t xml:space="preserve">An Assessment of the Relationships between Resource Development Decisions, Library Collection Usage, and User Perceptions Doralyn Rossmann The Serials Librarian Vol. 65, </w:t>
    </w:r>
    <w:proofErr w:type="spellStart"/>
    <w:r w:rsidRPr="001F0F99">
      <w:rPr>
        <w:color w:val="BFBFBF" w:themeColor="background1" w:themeShade="BF"/>
      </w:rPr>
      <w:t>Iss</w:t>
    </w:r>
    <w:proofErr w:type="spellEnd"/>
    <w:r w:rsidRPr="001F0F99">
      <w:rPr>
        <w:color w:val="BFBFBF" w:themeColor="background1" w:themeShade="BF"/>
      </w:rPr>
      <w:t>. 2, 2013</w:t>
    </w:r>
  </w:p>
  <w:p w:rsidR="001F0F99" w:rsidRDefault="001F0F99">
    <w:pPr>
      <w:pStyle w:val="Footer"/>
    </w:pPr>
    <w:bookmarkStart w:id="0" w:name="_GoBack"/>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F99" w:rsidRDefault="001F0F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42C6" w:rsidRDefault="00ED42C6" w:rsidP="001F0F99">
      <w:pPr>
        <w:spacing w:after="0" w:line="240" w:lineRule="auto"/>
      </w:pPr>
      <w:r>
        <w:separator/>
      </w:r>
    </w:p>
  </w:footnote>
  <w:footnote w:type="continuationSeparator" w:id="0">
    <w:p w:rsidR="00ED42C6" w:rsidRDefault="00ED42C6" w:rsidP="001F0F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F99" w:rsidRDefault="001F0F9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F99" w:rsidRDefault="001F0F9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F99" w:rsidRDefault="001F0F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D2357"/>
    <w:multiLevelType w:val="hybridMultilevel"/>
    <w:tmpl w:val="2ED04F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
    <w:nsid w:val="051B1076"/>
    <w:multiLevelType w:val="hybridMultilevel"/>
    <w:tmpl w:val="818C4172"/>
    <w:lvl w:ilvl="0" w:tplc="46D020C8">
      <w:start w:val="1"/>
      <w:numFmt w:val="bullet"/>
      <w:lvlText w:val=""/>
      <w:lvlJc w:val="left"/>
      <w:pPr>
        <w:tabs>
          <w:tab w:val="num" w:pos="720"/>
        </w:tabs>
        <w:ind w:left="720" w:hanging="360"/>
      </w:pPr>
      <w:rPr>
        <w:rFonts w:ascii="Wingdings" w:hAnsi="Wingdings" w:hint="default"/>
      </w:rPr>
    </w:lvl>
    <w:lvl w:ilvl="1" w:tplc="1D5CABD4">
      <w:start w:val="924"/>
      <w:numFmt w:val="bullet"/>
      <w:lvlText w:val=""/>
      <w:lvlJc w:val="left"/>
      <w:pPr>
        <w:tabs>
          <w:tab w:val="num" w:pos="1440"/>
        </w:tabs>
        <w:ind w:left="1440" w:hanging="360"/>
      </w:pPr>
      <w:rPr>
        <w:rFonts w:ascii="Wingdings" w:hAnsi="Wingdings" w:hint="default"/>
      </w:rPr>
    </w:lvl>
    <w:lvl w:ilvl="2" w:tplc="8020C852" w:tentative="1">
      <w:start w:val="1"/>
      <w:numFmt w:val="bullet"/>
      <w:lvlText w:val=""/>
      <w:lvlJc w:val="left"/>
      <w:pPr>
        <w:tabs>
          <w:tab w:val="num" w:pos="2160"/>
        </w:tabs>
        <w:ind w:left="2160" w:hanging="360"/>
      </w:pPr>
      <w:rPr>
        <w:rFonts w:ascii="Wingdings" w:hAnsi="Wingdings" w:hint="default"/>
      </w:rPr>
    </w:lvl>
    <w:lvl w:ilvl="3" w:tplc="8440ECCE" w:tentative="1">
      <w:start w:val="1"/>
      <w:numFmt w:val="bullet"/>
      <w:lvlText w:val=""/>
      <w:lvlJc w:val="left"/>
      <w:pPr>
        <w:tabs>
          <w:tab w:val="num" w:pos="2880"/>
        </w:tabs>
        <w:ind w:left="2880" w:hanging="360"/>
      </w:pPr>
      <w:rPr>
        <w:rFonts w:ascii="Wingdings" w:hAnsi="Wingdings" w:hint="default"/>
      </w:rPr>
    </w:lvl>
    <w:lvl w:ilvl="4" w:tplc="2A986486" w:tentative="1">
      <w:start w:val="1"/>
      <w:numFmt w:val="bullet"/>
      <w:lvlText w:val=""/>
      <w:lvlJc w:val="left"/>
      <w:pPr>
        <w:tabs>
          <w:tab w:val="num" w:pos="3600"/>
        </w:tabs>
        <w:ind w:left="3600" w:hanging="360"/>
      </w:pPr>
      <w:rPr>
        <w:rFonts w:ascii="Wingdings" w:hAnsi="Wingdings" w:hint="default"/>
      </w:rPr>
    </w:lvl>
    <w:lvl w:ilvl="5" w:tplc="FEF82D2A" w:tentative="1">
      <w:start w:val="1"/>
      <w:numFmt w:val="bullet"/>
      <w:lvlText w:val=""/>
      <w:lvlJc w:val="left"/>
      <w:pPr>
        <w:tabs>
          <w:tab w:val="num" w:pos="4320"/>
        </w:tabs>
        <w:ind w:left="4320" w:hanging="360"/>
      </w:pPr>
      <w:rPr>
        <w:rFonts w:ascii="Wingdings" w:hAnsi="Wingdings" w:hint="default"/>
      </w:rPr>
    </w:lvl>
    <w:lvl w:ilvl="6" w:tplc="ED543D2C" w:tentative="1">
      <w:start w:val="1"/>
      <w:numFmt w:val="bullet"/>
      <w:lvlText w:val=""/>
      <w:lvlJc w:val="left"/>
      <w:pPr>
        <w:tabs>
          <w:tab w:val="num" w:pos="5040"/>
        </w:tabs>
        <w:ind w:left="5040" w:hanging="360"/>
      </w:pPr>
      <w:rPr>
        <w:rFonts w:ascii="Wingdings" w:hAnsi="Wingdings" w:hint="default"/>
      </w:rPr>
    </w:lvl>
    <w:lvl w:ilvl="7" w:tplc="2AFEB5AE" w:tentative="1">
      <w:start w:val="1"/>
      <w:numFmt w:val="bullet"/>
      <w:lvlText w:val=""/>
      <w:lvlJc w:val="left"/>
      <w:pPr>
        <w:tabs>
          <w:tab w:val="num" w:pos="5760"/>
        </w:tabs>
        <w:ind w:left="5760" w:hanging="360"/>
      </w:pPr>
      <w:rPr>
        <w:rFonts w:ascii="Wingdings" w:hAnsi="Wingdings" w:hint="default"/>
      </w:rPr>
    </w:lvl>
    <w:lvl w:ilvl="8" w:tplc="839444C0" w:tentative="1">
      <w:start w:val="1"/>
      <w:numFmt w:val="bullet"/>
      <w:lvlText w:val=""/>
      <w:lvlJc w:val="left"/>
      <w:pPr>
        <w:tabs>
          <w:tab w:val="num" w:pos="6480"/>
        </w:tabs>
        <w:ind w:left="6480" w:hanging="360"/>
      </w:pPr>
      <w:rPr>
        <w:rFonts w:ascii="Wingdings" w:hAnsi="Wingdings" w:hint="default"/>
      </w:rPr>
    </w:lvl>
  </w:abstractNum>
  <w:abstractNum w:abstractNumId="2">
    <w:nsid w:val="06116C14"/>
    <w:multiLevelType w:val="hybridMultilevel"/>
    <w:tmpl w:val="FA5C3E34"/>
    <w:lvl w:ilvl="0" w:tplc="D30269AC">
      <w:start w:val="1"/>
      <w:numFmt w:val="bullet"/>
      <w:lvlText w:val=""/>
      <w:lvlJc w:val="left"/>
      <w:pPr>
        <w:tabs>
          <w:tab w:val="num" w:pos="720"/>
        </w:tabs>
        <w:ind w:left="720" w:hanging="360"/>
      </w:pPr>
      <w:rPr>
        <w:rFonts w:ascii="Wingdings" w:hAnsi="Wingdings" w:hint="default"/>
      </w:rPr>
    </w:lvl>
    <w:lvl w:ilvl="1" w:tplc="6DB4EA62" w:tentative="1">
      <w:start w:val="1"/>
      <w:numFmt w:val="bullet"/>
      <w:lvlText w:val=""/>
      <w:lvlJc w:val="left"/>
      <w:pPr>
        <w:tabs>
          <w:tab w:val="num" w:pos="1440"/>
        </w:tabs>
        <w:ind w:left="1440" w:hanging="360"/>
      </w:pPr>
      <w:rPr>
        <w:rFonts w:ascii="Wingdings" w:hAnsi="Wingdings" w:hint="default"/>
      </w:rPr>
    </w:lvl>
    <w:lvl w:ilvl="2" w:tplc="32BCC0BC" w:tentative="1">
      <w:start w:val="1"/>
      <w:numFmt w:val="bullet"/>
      <w:lvlText w:val=""/>
      <w:lvlJc w:val="left"/>
      <w:pPr>
        <w:tabs>
          <w:tab w:val="num" w:pos="2160"/>
        </w:tabs>
        <w:ind w:left="2160" w:hanging="360"/>
      </w:pPr>
      <w:rPr>
        <w:rFonts w:ascii="Wingdings" w:hAnsi="Wingdings" w:hint="default"/>
      </w:rPr>
    </w:lvl>
    <w:lvl w:ilvl="3" w:tplc="80826EF0" w:tentative="1">
      <w:start w:val="1"/>
      <w:numFmt w:val="bullet"/>
      <w:lvlText w:val=""/>
      <w:lvlJc w:val="left"/>
      <w:pPr>
        <w:tabs>
          <w:tab w:val="num" w:pos="2880"/>
        </w:tabs>
        <w:ind w:left="2880" w:hanging="360"/>
      </w:pPr>
      <w:rPr>
        <w:rFonts w:ascii="Wingdings" w:hAnsi="Wingdings" w:hint="default"/>
      </w:rPr>
    </w:lvl>
    <w:lvl w:ilvl="4" w:tplc="84202E24" w:tentative="1">
      <w:start w:val="1"/>
      <w:numFmt w:val="bullet"/>
      <w:lvlText w:val=""/>
      <w:lvlJc w:val="left"/>
      <w:pPr>
        <w:tabs>
          <w:tab w:val="num" w:pos="3600"/>
        </w:tabs>
        <w:ind w:left="3600" w:hanging="360"/>
      </w:pPr>
      <w:rPr>
        <w:rFonts w:ascii="Wingdings" w:hAnsi="Wingdings" w:hint="default"/>
      </w:rPr>
    </w:lvl>
    <w:lvl w:ilvl="5" w:tplc="8B3C0AB6" w:tentative="1">
      <w:start w:val="1"/>
      <w:numFmt w:val="bullet"/>
      <w:lvlText w:val=""/>
      <w:lvlJc w:val="left"/>
      <w:pPr>
        <w:tabs>
          <w:tab w:val="num" w:pos="4320"/>
        </w:tabs>
        <w:ind w:left="4320" w:hanging="360"/>
      </w:pPr>
      <w:rPr>
        <w:rFonts w:ascii="Wingdings" w:hAnsi="Wingdings" w:hint="default"/>
      </w:rPr>
    </w:lvl>
    <w:lvl w:ilvl="6" w:tplc="4F6AE410" w:tentative="1">
      <w:start w:val="1"/>
      <w:numFmt w:val="bullet"/>
      <w:lvlText w:val=""/>
      <w:lvlJc w:val="left"/>
      <w:pPr>
        <w:tabs>
          <w:tab w:val="num" w:pos="5040"/>
        </w:tabs>
        <w:ind w:left="5040" w:hanging="360"/>
      </w:pPr>
      <w:rPr>
        <w:rFonts w:ascii="Wingdings" w:hAnsi="Wingdings" w:hint="default"/>
      </w:rPr>
    </w:lvl>
    <w:lvl w:ilvl="7" w:tplc="C3EE0C86" w:tentative="1">
      <w:start w:val="1"/>
      <w:numFmt w:val="bullet"/>
      <w:lvlText w:val=""/>
      <w:lvlJc w:val="left"/>
      <w:pPr>
        <w:tabs>
          <w:tab w:val="num" w:pos="5760"/>
        </w:tabs>
        <w:ind w:left="5760" w:hanging="360"/>
      </w:pPr>
      <w:rPr>
        <w:rFonts w:ascii="Wingdings" w:hAnsi="Wingdings" w:hint="default"/>
      </w:rPr>
    </w:lvl>
    <w:lvl w:ilvl="8" w:tplc="DE3C59BA" w:tentative="1">
      <w:start w:val="1"/>
      <w:numFmt w:val="bullet"/>
      <w:lvlText w:val=""/>
      <w:lvlJc w:val="left"/>
      <w:pPr>
        <w:tabs>
          <w:tab w:val="num" w:pos="6480"/>
        </w:tabs>
        <w:ind w:left="6480" w:hanging="360"/>
      </w:pPr>
      <w:rPr>
        <w:rFonts w:ascii="Wingdings" w:hAnsi="Wingdings" w:hint="default"/>
      </w:rPr>
    </w:lvl>
  </w:abstractNum>
  <w:abstractNum w:abstractNumId="3">
    <w:nsid w:val="10F54775"/>
    <w:multiLevelType w:val="hybridMultilevel"/>
    <w:tmpl w:val="0AF8360E"/>
    <w:lvl w:ilvl="0" w:tplc="38440CD2">
      <w:start w:val="1"/>
      <w:numFmt w:val="bullet"/>
      <w:lvlText w:val=""/>
      <w:lvlJc w:val="left"/>
      <w:pPr>
        <w:tabs>
          <w:tab w:val="num" w:pos="720"/>
        </w:tabs>
        <w:ind w:left="720" w:hanging="360"/>
      </w:pPr>
      <w:rPr>
        <w:rFonts w:ascii="Wingdings" w:hAnsi="Wingdings" w:hint="default"/>
      </w:rPr>
    </w:lvl>
    <w:lvl w:ilvl="1" w:tplc="50CC3752" w:tentative="1">
      <w:start w:val="1"/>
      <w:numFmt w:val="bullet"/>
      <w:lvlText w:val=""/>
      <w:lvlJc w:val="left"/>
      <w:pPr>
        <w:tabs>
          <w:tab w:val="num" w:pos="1440"/>
        </w:tabs>
        <w:ind w:left="1440" w:hanging="360"/>
      </w:pPr>
      <w:rPr>
        <w:rFonts w:ascii="Wingdings" w:hAnsi="Wingdings" w:hint="default"/>
      </w:rPr>
    </w:lvl>
    <w:lvl w:ilvl="2" w:tplc="9BC2FFA2" w:tentative="1">
      <w:start w:val="1"/>
      <w:numFmt w:val="bullet"/>
      <w:lvlText w:val=""/>
      <w:lvlJc w:val="left"/>
      <w:pPr>
        <w:tabs>
          <w:tab w:val="num" w:pos="2160"/>
        </w:tabs>
        <w:ind w:left="2160" w:hanging="360"/>
      </w:pPr>
      <w:rPr>
        <w:rFonts w:ascii="Wingdings" w:hAnsi="Wingdings" w:hint="default"/>
      </w:rPr>
    </w:lvl>
    <w:lvl w:ilvl="3" w:tplc="8A2E9838" w:tentative="1">
      <w:start w:val="1"/>
      <w:numFmt w:val="bullet"/>
      <w:lvlText w:val=""/>
      <w:lvlJc w:val="left"/>
      <w:pPr>
        <w:tabs>
          <w:tab w:val="num" w:pos="2880"/>
        </w:tabs>
        <w:ind w:left="2880" w:hanging="360"/>
      </w:pPr>
      <w:rPr>
        <w:rFonts w:ascii="Wingdings" w:hAnsi="Wingdings" w:hint="default"/>
      </w:rPr>
    </w:lvl>
    <w:lvl w:ilvl="4" w:tplc="3800E8DC">
      <w:start w:val="924"/>
      <w:numFmt w:val="bullet"/>
      <w:lvlText w:val=""/>
      <w:lvlJc w:val="left"/>
      <w:pPr>
        <w:tabs>
          <w:tab w:val="num" w:pos="3600"/>
        </w:tabs>
        <w:ind w:left="3600" w:hanging="360"/>
      </w:pPr>
      <w:rPr>
        <w:rFonts w:ascii="Wingdings" w:hAnsi="Wingdings" w:hint="default"/>
      </w:rPr>
    </w:lvl>
    <w:lvl w:ilvl="5" w:tplc="C1705788" w:tentative="1">
      <w:start w:val="1"/>
      <w:numFmt w:val="bullet"/>
      <w:lvlText w:val=""/>
      <w:lvlJc w:val="left"/>
      <w:pPr>
        <w:tabs>
          <w:tab w:val="num" w:pos="4320"/>
        </w:tabs>
        <w:ind w:left="4320" w:hanging="360"/>
      </w:pPr>
      <w:rPr>
        <w:rFonts w:ascii="Wingdings" w:hAnsi="Wingdings" w:hint="default"/>
      </w:rPr>
    </w:lvl>
    <w:lvl w:ilvl="6" w:tplc="61628BF6" w:tentative="1">
      <w:start w:val="1"/>
      <w:numFmt w:val="bullet"/>
      <w:lvlText w:val=""/>
      <w:lvlJc w:val="left"/>
      <w:pPr>
        <w:tabs>
          <w:tab w:val="num" w:pos="5040"/>
        </w:tabs>
        <w:ind w:left="5040" w:hanging="360"/>
      </w:pPr>
      <w:rPr>
        <w:rFonts w:ascii="Wingdings" w:hAnsi="Wingdings" w:hint="default"/>
      </w:rPr>
    </w:lvl>
    <w:lvl w:ilvl="7" w:tplc="FDB80782" w:tentative="1">
      <w:start w:val="1"/>
      <w:numFmt w:val="bullet"/>
      <w:lvlText w:val=""/>
      <w:lvlJc w:val="left"/>
      <w:pPr>
        <w:tabs>
          <w:tab w:val="num" w:pos="5760"/>
        </w:tabs>
        <w:ind w:left="5760" w:hanging="360"/>
      </w:pPr>
      <w:rPr>
        <w:rFonts w:ascii="Wingdings" w:hAnsi="Wingdings" w:hint="default"/>
      </w:rPr>
    </w:lvl>
    <w:lvl w:ilvl="8" w:tplc="43F437E4" w:tentative="1">
      <w:start w:val="1"/>
      <w:numFmt w:val="bullet"/>
      <w:lvlText w:val=""/>
      <w:lvlJc w:val="left"/>
      <w:pPr>
        <w:tabs>
          <w:tab w:val="num" w:pos="6480"/>
        </w:tabs>
        <w:ind w:left="6480" w:hanging="360"/>
      </w:pPr>
      <w:rPr>
        <w:rFonts w:ascii="Wingdings" w:hAnsi="Wingdings" w:hint="default"/>
      </w:rPr>
    </w:lvl>
  </w:abstractNum>
  <w:abstractNum w:abstractNumId="4">
    <w:nsid w:val="14885CB6"/>
    <w:multiLevelType w:val="hybridMultilevel"/>
    <w:tmpl w:val="F7983FC8"/>
    <w:lvl w:ilvl="0" w:tplc="53B01AD2">
      <w:start w:val="1"/>
      <w:numFmt w:val="bullet"/>
      <w:lvlText w:val=""/>
      <w:lvlJc w:val="left"/>
      <w:pPr>
        <w:tabs>
          <w:tab w:val="num" w:pos="720"/>
        </w:tabs>
        <w:ind w:left="720" w:hanging="360"/>
      </w:pPr>
      <w:rPr>
        <w:rFonts w:ascii="Wingdings" w:hAnsi="Wingdings" w:hint="default"/>
      </w:rPr>
    </w:lvl>
    <w:lvl w:ilvl="1" w:tplc="5FF6E01C" w:tentative="1">
      <w:start w:val="1"/>
      <w:numFmt w:val="bullet"/>
      <w:lvlText w:val=""/>
      <w:lvlJc w:val="left"/>
      <w:pPr>
        <w:tabs>
          <w:tab w:val="num" w:pos="1440"/>
        </w:tabs>
        <w:ind w:left="1440" w:hanging="360"/>
      </w:pPr>
      <w:rPr>
        <w:rFonts w:ascii="Wingdings" w:hAnsi="Wingdings" w:hint="default"/>
      </w:rPr>
    </w:lvl>
    <w:lvl w:ilvl="2" w:tplc="2AA6820E" w:tentative="1">
      <w:start w:val="1"/>
      <w:numFmt w:val="bullet"/>
      <w:lvlText w:val=""/>
      <w:lvlJc w:val="left"/>
      <w:pPr>
        <w:tabs>
          <w:tab w:val="num" w:pos="2160"/>
        </w:tabs>
        <w:ind w:left="2160" w:hanging="360"/>
      </w:pPr>
      <w:rPr>
        <w:rFonts w:ascii="Wingdings" w:hAnsi="Wingdings" w:hint="default"/>
      </w:rPr>
    </w:lvl>
    <w:lvl w:ilvl="3" w:tplc="F7E4A932" w:tentative="1">
      <w:start w:val="1"/>
      <w:numFmt w:val="bullet"/>
      <w:lvlText w:val=""/>
      <w:lvlJc w:val="left"/>
      <w:pPr>
        <w:tabs>
          <w:tab w:val="num" w:pos="2880"/>
        </w:tabs>
        <w:ind w:left="2880" w:hanging="360"/>
      </w:pPr>
      <w:rPr>
        <w:rFonts w:ascii="Wingdings" w:hAnsi="Wingdings" w:hint="default"/>
      </w:rPr>
    </w:lvl>
    <w:lvl w:ilvl="4" w:tplc="4F7480B2" w:tentative="1">
      <w:start w:val="1"/>
      <w:numFmt w:val="bullet"/>
      <w:lvlText w:val=""/>
      <w:lvlJc w:val="left"/>
      <w:pPr>
        <w:tabs>
          <w:tab w:val="num" w:pos="3600"/>
        </w:tabs>
        <w:ind w:left="3600" w:hanging="360"/>
      </w:pPr>
      <w:rPr>
        <w:rFonts w:ascii="Wingdings" w:hAnsi="Wingdings" w:hint="default"/>
      </w:rPr>
    </w:lvl>
    <w:lvl w:ilvl="5" w:tplc="BB82FECC" w:tentative="1">
      <w:start w:val="1"/>
      <w:numFmt w:val="bullet"/>
      <w:lvlText w:val=""/>
      <w:lvlJc w:val="left"/>
      <w:pPr>
        <w:tabs>
          <w:tab w:val="num" w:pos="4320"/>
        </w:tabs>
        <w:ind w:left="4320" w:hanging="360"/>
      </w:pPr>
      <w:rPr>
        <w:rFonts w:ascii="Wingdings" w:hAnsi="Wingdings" w:hint="default"/>
      </w:rPr>
    </w:lvl>
    <w:lvl w:ilvl="6" w:tplc="A07E94D6" w:tentative="1">
      <w:start w:val="1"/>
      <w:numFmt w:val="bullet"/>
      <w:lvlText w:val=""/>
      <w:lvlJc w:val="left"/>
      <w:pPr>
        <w:tabs>
          <w:tab w:val="num" w:pos="5040"/>
        </w:tabs>
        <w:ind w:left="5040" w:hanging="360"/>
      </w:pPr>
      <w:rPr>
        <w:rFonts w:ascii="Wingdings" w:hAnsi="Wingdings" w:hint="default"/>
      </w:rPr>
    </w:lvl>
    <w:lvl w:ilvl="7" w:tplc="4446B256" w:tentative="1">
      <w:start w:val="1"/>
      <w:numFmt w:val="bullet"/>
      <w:lvlText w:val=""/>
      <w:lvlJc w:val="left"/>
      <w:pPr>
        <w:tabs>
          <w:tab w:val="num" w:pos="5760"/>
        </w:tabs>
        <w:ind w:left="5760" w:hanging="360"/>
      </w:pPr>
      <w:rPr>
        <w:rFonts w:ascii="Wingdings" w:hAnsi="Wingdings" w:hint="default"/>
      </w:rPr>
    </w:lvl>
    <w:lvl w:ilvl="8" w:tplc="0B867694" w:tentative="1">
      <w:start w:val="1"/>
      <w:numFmt w:val="bullet"/>
      <w:lvlText w:val=""/>
      <w:lvlJc w:val="left"/>
      <w:pPr>
        <w:tabs>
          <w:tab w:val="num" w:pos="6480"/>
        </w:tabs>
        <w:ind w:left="6480" w:hanging="360"/>
      </w:pPr>
      <w:rPr>
        <w:rFonts w:ascii="Wingdings" w:hAnsi="Wingdings" w:hint="default"/>
      </w:rPr>
    </w:lvl>
  </w:abstractNum>
  <w:abstractNum w:abstractNumId="5">
    <w:nsid w:val="15FE77EE"/>
    <w:multiLevelType w:val="hybridMultilevel"/>
    <w:tmpl w:val="79122A7A"/>
    <w:lvl w:ilvl="0" w:tplc="F93C02B8">
      <w:start w:val="1"/>
      <w:numFmt w:val="bullet"/>
      <w:lvlText w:val=""/>
      <w:lvlJc w:val="left"/>
      <w:pPr>
        <w:tabs>
          <w:tab w:val="num" w:pos="720"/>
        </w:tabs>
        <w:ind w:left="720" w:hanging="360"/>
      </w:pPr>
      <w:rPr>
        <w:rFonts w:ascii="Wingdings" w:hAnsi="Wingdings" w:hint="default"/>
      </w:rPr>
    </w:lvl>
    <w:lvl w:ilvl="1" w:tplc="BEBA7B92" w:tentative="1">
      <w:start w:val="1"/>
      <w:numFmt w:val="bullet"/>
      <w:lvlText w:val=""/>
      <w:lvlJc w:val="left"/>
      <w:pPr>
        <w:tabs>
          <w:tab w:val="num" w:pos="1440"/>
        </w:tabs>
        <w:ind w:left="1440" w:hanging="360"/>
      </w:pPr>
      <w:rPr>
        <w:rFonts w:ascii="Wingdings" w:hAnsi="Wingdings" w:hint="default"/>
      </w:rPr>
    </w:lvl>
    <w:lvl w:ilvl="2" w:tplc="30BAAF48" w:tentative="1">
      <w:start w:val="1"/>
      <w:numFmt w:val="bullet"/>
      <w:lvlText w:val=""/>
      <w:lvlJc w:val="left"/>
      <w:pPr>
        <w:tabs>
          <w:tab w:val="num" w:pos="2160"/>
        </w:tabs>
        <w:ind w:left="2160" w:hanging="360"/>
      </w:pPr>
      <w:rPr>
        <w:rFonts w:ascii="Wingdings" w:hAnsi="Wingdings" w:hint="default"/>
      </w:rPr>
    </w:lvl>
    <w:lvl w:ilvl="3" w:tplc="D0725522" w:tentative="1">
      <w:start w:val="1"/>
      <w:numFmt w:val="bullet"/>
      <w:lvlText w:val=""/>
      <w:lvlJc w:val="left"/>
      <w:pPr>
        <w:tabs>
          <w:tab w:val="num" w:pos="2880"/>
        </w:tabs>
        <w:ind w:left="2880" w:hanging="360"/>
      </w:pPr>
      <w:rPr>
        <w:rFonts w:ascii="Wingdings" w:hAnsi="Wingdings" w:hint="default"/>
      </w:rPr>
    </w:lvl>
    <w:lvl w:ilvl="4" w:tplc="5652046C" w:tentative="1">
      <w:start w:val="1"/>
      <w:numFmt w:val="bullet"/>
      <w:lvlText w:val=""/>
      <w:lvlJc w:val="left"/>
      <w:pPr>
        <w:tabs>
          <w:tab w:val="num" w:pos="3600"/>
        </w:tabs>
        <w:ind w:left="3600" w:hanging="360"/>
      </w:pPr>
      <w:rPr>
        <w:rFonts w:ascii="Wingdings" w:hAnsi="Wingdings" w:hint="default"/>
      </w:rPr>
    </w:lvl>
    <w:lvl w:ilvl="5" w:tplc="0568DCFE" w:tentative="1">
      <w:start w:val="1"/>
      <w:numFmt w:val="bullet"/>
      <w:lvlText w:val=""/>
      <w:lvlJc w:val="left"/>
      <w:pPr>
        <w:tabs>
          <w:tab w:val="num" w:pos="4320"/>
        </w:tabs>
        <w:ind w:left="4320" w:hanging="360"/>
      </w:pPr>
      <w:rPr>
        <w:rFonts w:ascii="Wingdings" w:hAnsi="Wingdings" w:hint="default"/>
      </w:rPr>
    </w:lvl>
    <w:lvl w:ilvl="6" w:tplc="7BB8B42E" w:tentative="1">
      <w:start w:val="1"/>
      <w:numFmt w:val="bullet"/>
      <w:lvlText w:val=""/>
      <w:lvlJc w:val="left"/>
      <w:pPr>
        <w:tabs>
          <w:tab w:val="num" w:pos="5040"/>
        </w:tabs>
        <w:ind w:left="5040" w:hanging="360"/>
      </w:pPr>
      <w:rPr>
        <w:rFonts w:ascii="Wingdings" w:hAnsi="Wingdings" w:hint="default"/>
      </w:rPr>
    </w:lvl>
    <w:lvl w:ilvl="7" w:tplc="C67C1EEC" w:tentative="1">
      <w:start w:val="1"/>
      <w:numFmt w:val="bullet"/>
      <w:lvlText w:val=""/>
      <w:lvlJc w:val="left"/>
      <w:pPr>
        <w:tabs>
          <w:tab w:val="num" w:pos="5760"/>
        </w:tabs>
        <w:ind w:left="5760" w:hanging="360"/>
      </w:pPr>
      <w:rPr>
        <w:rFonts w:ascii="Wingdings" w:hAnsi="Wingdings" w:hint="default"/>
      </w:rPr>
    </w:lvl>
    <w:lvl w:ilvl="8" w:tplc="99DAB7A0" w:tentative="1">
      <w:start w:val="1"/>
      <w:numFmt w:val="bullet"/>
      <w:lvlText w:val=""/>
      <w:lvlJc w:val="left"/>
      <w:pPr>
        <w:tabs>
          <w:tab w:val="num" w:pos="6480"/>
        </w:tabs>
        <w:ind w:left="6480" w:hanging="360"/>
      </w:pPr>
      <w:rPr>
        <w:rFonts w:ascii="Wingdings" w:hAnsi="Wingdings" w:hint="default"/>
      </w:rPr>
    </w:lvl>
  </w:abstractNum>
  <w:abstractNum w:abstractNumId="6">
    <w:nsid w:val="1CFC1EE8"/>
    <w:multiLevelType w:val="hybridMultilevel"/>
    <w:tmpl w:val="A3F4481A"/>
    <w:lvl w:ilvl="0" w:tplc="61B608AE">
      <w:start w:val="1"/>
      <w:numFmt w:val="bullet"/>
      <w:lvlText w:val=""/>
      <w:lvlJc w:val="left"/>
      <w:pPr>
        <w:tabs>
          <w:tab w:val="num" w:pos="720"/>
        </w:tabs>
        <w:ind w:left="720" w:hanging="360"/>
      </w:pPr>
      <w:rPr>
        <w:rFonts w:ascii="Wingdings" w:hAnsi="Wingdings" w:hint="default"/>
      </w:rPr>
    </w:lvl>
    <w:lvl w:ilvl="1" w:tplc="7E98F540" w:tentative="1">
      <w:start w:val="1"/>
      <w:numFmt w:val="bullet"/>
      <w:lvlText w:val=""/>
      <w:lvlJc w:val="left"/>
      <w:pPr>
        <w:tabs>
          <w:tab w:val="num" w:pos="1440"/>
        </w:tabs>
        <w:ind w:left="1440" w:hanging="360"/>
      </w:pPr>
      <w:rPr>
        <w:rFonts w:ascii="Wingdings" w:hAnsi="Wingdings" w:hint="default"/>
      </w:rPr>
    </w:lvl>
    <w:lvl w:ilvl="2" w:tplc="637AC5BE" w:tentative="1">
      <w:start w:val="1"/>
      <w:numFmt w:val="bullet"/>
      <w:lvlText w:val=""/>
      <w:lvlJc w:val="left"/>
      <w:pPr>
        <w:tabs>
          <w:tab w:val="num" w:pos="2160"/>
        </w:tabs>
        <w:ind w:left="2160" w:hanging="360"/>
      </w:pPr>
      <w:rPr>
        <w:rFonts w:ascii="Wingdings" w:hAnsi="Wingdings" w:hint="default"/>
      </w:rPr>
    </w:lvl>
    <w:lvl w:ilvl="3" w:tplc="C6F64458" w:tentative="1">
      <w:start w:val="1"/>
      <w:numFmt w:val="bullet"/>
      <w:lvlText w:val=""/>
      <w:lvlJc w:val="left"/>
      <w:pPr>
        <w:tabs>
          <w:tab w:val="num" w:pos="2880"/>
        </w:tabs>
        <w:ind w:left="2880" w:hanging="360"/>
      </w:pPr>
      <w:rPr>
        <w:rFonts w:ascii="Wingdings" w:hAnsi="Wingdings" w:hint="default"/>
      </w:rPr>
    </w:lvl>
    <w:lvl w:ilvl="4" w:tplc="691AA56E" w:tentative="1">
      <w:start w:val="1"/>
      <w:numFmt w:val="bullet"/>
      <w:lvlText w:val=""/>
      <w:lvlJc w:val="left"/>
      <w:pPr>
        <w:tabs>
          <w:tab w:val="num" w:pos="3600"/>
        </w:tabs>
        <w:ind w:left="3600" w:hanging="360"/>
      </w:pPr>
      <w:rPr>
        <w:rFonts w:ascii="Wingdings" w:hAnsi="Wingdings" w:hint="default"/>
      </w:rPr>
    </w:lvl>
    <w:lvl w:ilvl="5" w:tplc="E06AD50E" w:tentative="1">
      <w:start w:val="1"/>
      <w:numFmt w:val="bullet"/>
      <w:lvlText w:val=""/>
      <w:lvlJc w:val="left"/>
      <w:pPr>
        <w:tabs>
          <w:tab w:val="num" w:pos="4320"/>
        </w:tabs>
        <w:ind w:left="4320" w:hanging="360"/>
      </w:pPr>
      <w:rPr>
        <w:rFonts w:ascii="Wingdings" w:hAnsi="Wingdings" w:hint="default"/>
      </w:rPr>
    </w:lvl>
    <w:lvl w:ilvl="6" w:tplc="30128196" w:tentative="1">
      <w:start w:val="1"/>
      <w:numFmt w:val="bullet"/>
      <w:lvlText w:val=""/>
      <w:lvlJc w:val="left"/>
      <w:pPr>
        <w:tabs>
          <w:tab w:val="num" w:pos="5040"/>
        </w:tabs>
        <w:ind w:left="5040" w:hanging="360"/>
      </w:pPr>
      <w:rPr>
        <w:rFonts w:ascii="Wingdings" w:hAnsi="Wingdings" w:hint="default"/>
      </w:rPr>
    </w:lvl>
    <w:lvl w:ilvl="7" w:tplc="D0AAC8FC" w:tentative="1">
      <w:start w:val="1"/>
      <w:numFmt w:val="bullet"/>
      <w:lvlText w:val=""/>
      <w:lvlJc w:val="left"/>
      <w:pPr>
        <w:tabs>
          <w:tab w:val="num" w:pos="5760"/>
        </w:tabs>
        <w:ind w:left="5760" w:hanging="360"/>
      </w:pPr>
      <w:rPr>
        <w:rFonts w:ascii="Wingdings" w:hAnsi="Wingdings" w:hint="default"/>
      </w:rPr>
    </w:lvl>
    <w:lvl w:ilvl="8" w:tplc="1D081BA0" w:tentative="1">
      <w:start w:val="1"/>
      <w:numFmt w:val="bullet"/>
      <w:lvlText w:val=""/>
      <w:lvlJc w:val="left"/>
      <w:pPr>
        <w:tabs>
          <w:tab w:val="num" w:pos="6480"/>
        </w:tabs>
        <w:ind w:left="6480" w:hanging="360"/>
      </w:pPr>
      <w:rPr>
        <w:rFonts w:ascii="Wingdings" w:hAnsi="Wingdings" w:hint="default"/>
      </w:rPr>
    </w:lvl>
  </w:abstractNum>
  <w:abstractNum w:abstractNumId="7">
    <w:nsid w:val="23C5062D"/>
    <w:multiLevelType w:val="hybridMultilevel"/>
    <w:tmpl w:val="2028EE42"/>
    <w:lvl w:ilvl="0" w:tplc="16504A5E">
      <w:start w:val="1"/>
      <w:numFmt w:val="bullet"/>
      <w:lvlText w:val=""/>
      <w:lvlJc w:val="left"/>
      <w:pPr>
        <w:tabs>
          <w:tab w:val="num" w:pos="720"/>
        </w:tabs>
        <w:ind w:left="720" w:hanging="360"/>
      </w:pPr>
      <w:rPr>
        <w:rFonts w:ascii="Wingdings" w:hAnsi="Wingdings" w:hint="default"/>
      </w:rPr>
    </w:lvl>
    <w:lvl w:ilvl="1" w:tplc="5DCE2948">
      <w:start w:val="1"/>
      <w:numFmt w:val="bullet"/>
      <w:lvlText w:val=""/>
      <w:lvlJc w:val="left"/>
      <w:pPr>
        <w:tabs>
          <w:tab w:val="num" w:pos="1440"/>
        </w:tabs>
        <w:ind w:left="1440" w:hanging="360"/>
      </w:pPr>
      <w:rPr>
        <w:rFonts w:ascii="Wingdings" w:hAnsi="Wingdings" w:hint="default"/>
      </w:rPr>
    </w:lvl>
    <w:lvl w:ilvl="2" w:tplc="2B06F83C" w:tentative="1">
      <w:start w:val="1"/>
      <w:numFmt w:val="bullet"/>
      <w:lvlText w:val=""/>
      <w:lvlJc w:val="left"/>
      <w:pPr>
        <w:tabs>
          <w:tab w:val="num" w:pos="2160"/>
        </w:tabs>
        <w:ind w:left="2160" w:hanging="360"/>
      </w:pPr>
      <w:rPr>
        <w:rFonts w:ascii="Wingdings" w:hAnsi="Wingdings" w:hint="default"/>
      </w:rPr>
    </w:lvl>
    <w:lvl w:ilvl="3" w:tplc="96F6C7D6" w:tentative="1">
      <w:start w:val="1"/>
      <w:numFmt w:val="bullet"/>
      <w:lvlText w:val=""/>
      <w:lvlJc w:val="left"/>
      <w:pPr>
        <w:tabs>
          <w:tab w:val="num" w:pos="2880"/>
        </w:tabs>
        <w:ind w:left="2880" w:hanging="360"/>
      </w:pPr>
      <w:rPr>
        <w:rFonts w:ascii="Wingdings" w:hAnsi="Wingdings" w:hint="default"/>
      </w:rPr>
    </w:lvl>
    <w:lvl w:ilvl="4" w:tplc="119AC85A" w:tentative="1">
      <w:start w:val="1"/>
      <w:numFmt w:val="bullet"/>
      <w:lvlText w:val=""/>
      <w:lvlJc w:val="left"/>
      <w:pPr>
        <w:tabs>
          <w:tab w:val="num" w:pos="3600"/>
        </w:tabs>
        <w:ind w:left="3600" w:hanging="360"/>
      </w:pPr>
      <w:rPr>
        <w:rFonts w:ascii="Wingdings" w:hAnsi="Wingdings" w:hint="default"/>
      </w:rPr>
    </w:lvl>
    <w:lvl w:ilvl="5" w:tplc="D834F462" w:tentative="1">
      <w:start w:val="1"/>
      <w:numFmt w:val="bullet"/>
      <w:lvlText w:val=""/>
      <w:lvlJc w:val="left"/>
      <w:pPr>
        <w:tabs>
          <w:tab w:val="num" w:pos="4320"/>
        </w:tabs>
        <w:ind w:left="4320" w:hanging="360"/>
      </w:pPr>
      <w:rPr>
        <w:rFonts w:ascii="Wingdings" w:hAnsi="Wingdings" w:hint="default"/>
      </w:rPr>
    </w:lvl>
    <w:lvl w:ilvl="6" w:tplc="D91EF9BC" w:tentative="1">
      <w:start w:val="1"/>
      <w:numFmt w:val="bullet"/>
      <w:lvlText w:val=""/>
      <w:lvlJc w:val="left"/>
      <w:pPr>
        <w:tabs>
          <w:tab w:val="num" w:pos="5040"/>
        </w:tabs>
        <w:ind w:left="5040" w:hanging="360"/>
      </w:pPr>
      <w:rPr>
        <w:rFonts w:ascii="Wingdings" w:hAnsi="Wingdings" w:hint="default"/>
      </w:rPr>
    </w:lvl>
    <w:lvl w:ilvl="7" w:tplc="65DE8996" w:tentative="1">
      <w:start w:val="1"/>
      <w:numFmt w:val="bullet"/>
      <w:lvlText w:val=""/>
      <w:lvlJc w:val="left"/>
      <w:pPr>
        <w:tabs>
          <w:tab w:val="num" w:pos="5760"/>
        </w:tabs>
        <w:ind w:left="5760" w:hanging="360"/>
      </w:pPr>
      <w:rPr>
        <w:rFonts w:ascii="Wingdings" w:hAnsi="Wingdings" w:hint="default"/>
      </w:rPr>
    </w:lvl>
    <w:lvl w:ilvl="8" w:tplc="AF40CAAE" w:tentative="1">
      <w:start w:val="1"/>
      <w:numFmt w:val="bullet"/>
      <w:lvlText w:val=""/>
      <w:lvlJc w:val="left"/>
      <w:pPr>
        <w:tabs>
          <w:tab w:val="num" w:pos="6480"/>
        </w:tabs>
        <w:ind w:left="6480" w:hanging="360"/>
      </w:pPr>
      <w:rPr>
        <w:rFonts w:ascii="Wingdings" w:hAnsi="Wingdings" w:hint="default"/>
      </w:rPr>
    </w:lvl>
  </w:abstractNum>
  <w:abstractNum w:abstractNumId="8">
    <w:nsid w:val="25B300E3"/>
    <w:multiLevelType w:val="hybridMultilevel"/>
    <w:tmpl w:val="7D78E502"/>
    <w:lvl w:ilvl="0" w:tplc="334A2A20">
      <w:start w:val="1"/>
      <w:numFmt w:val="bullet"/>
      <w:lvlText w:val=""/>
      <w:lvlJc w:val="left"/>
      <w:pPr>
        <w:tabs>
          <w:tab w:val="num" w:pos="720"/>
        </w:tabs>
        <w:ind w:left="720" w:hanging="360"/>
      </w:pPr>
      <w:rPr>
        <w:rFonts w:ascii="Wingdings" w:hAnsi="Wingdings" w:hint="default"/>
      </w:rPr>
    </w:lvl>
    <w:lvl w:ilvl="1" w:tplc="6ED2E338">
      <w:start w:val="924"/>
      <w:numFmt w:val="bullet"/>
      <w:lvlText w:val=""/>
      <w:lvlJc w:val="left"/>
      <w:pPr>
        <w:tabs>
          <w:tab w:val="num" w:pos="1440"/>
        </w:tabs>
        <w:ind w:left="1440" w:hanging="360"/>
      </w:pPr>
      <w:rPr>
        <w:rFonts w:ascii="Wingdings" w:hAnsi="Wingdings" w:hint="default"/>
      </w:rPr>
    </w:lvl>
    <w:lvl w:ilvl="2" w:tplc="70223A2C" w:tentative="1">
      <w:start w:val="1"/>
      <w:numFmt w:val="bullet"/>
      <w:lvlText w:val=""/>
      <w:lvlJc w:val="left"/>
      <w:pPr>
        <w:tabs>
          <w:tab w:val="num" w:pos="2160"/>
        </w:tabs>
        <w:ind w:left="2160" w:hanging="360"/>
      </w:pPr>
      <w:rPr>
        <w:rFonts w:ascii="Wingdings" w:hAnsi="Wingdings" w:hint="default"/>
      </w:rPr>
    </w:lvl>
    <w:lvl w:ilvl="3" w:tplc="0CAC86BC" w:tentative="1">
      <w:start w:val="1"/>
      <w:numFmt w:val="bullet"/>
      <w:lvlText w:val=""/>
      <w:lvlJc w:val="left"/>
      <w:pPr>
        <w:tabs>
          <w:tab w:val="num" w:pos="2880"/>
        </w:tabs>
        <w:ind w:left="2880" w:hanging="360"/>
      </w:pPr>
      <w:rPr>
        <w:rFonts w:ascii="Wingdings" w:hAnsi="Wingdings" w:hint="default"/>
      </w:rPr>
    </w:lvl>
    <w:lvl w:ilvl="4" w:tplc="7F346A40" w:tentative="1">
      <w:start w:val="1"/>
      <w:numFmt w:val="bullet"/>
      <w:lvlText w:val=""/>
      <w:lvlJc w:val="left"/>
      <w:pPr>
        <w:tabs>
          <w:tab w:val="num" w:pos="3600"/>
        </w:tabs>
        <w:ind w:left="3600" w:hanging="360"/>
      </w:pPr>
      <w:rPr>
        <w:rFonts w:ascii="Wingdings" w:hAnsi="Wingdings" w:hint="default"/>
      </w:rPr>
    </w:lvl>
    <w:lvl w:ilvl="5" w:tplc="A4F24C44" w:tentative="1">
      <w:start w:val="1"/>
      <w:numFmt w:val="bullet"/>
      <w:lvlText w:val=""/>
      <w:lvlJc w:val="left"/>
      <w:pPr>
        <w:tabs>
          <w:tab w:val="num" w:pos="4320"/>
        </w:tabs>
        <w:ind w:left="4320" w:hanging="360"/>
      </w:pPr>
      <w:rPr>
        <w:rFonts w:ascii="Wingdings" w:hAnsi="Wingdings" w:hint="default"/>
      </w:rPr>
    </w:lvl>
    <w:lvl w:ilvl="6" w:tplc="42B0EBB6" w:tentative="1">
      <w:start w:val="1"/>
      <w:numFmt w:val="bullet"/>
      <w:lvlText w:val=""/>
      <w:lvlJc w:val="left"/>
      <w:pPr>
        <w:tabs>
          <w:tab w:val="num" w:pos="5040"/>
        </w:tabs>
        <w:ind w:left="5040" w:hanging="360"/>
      </w:pPr>
      <w:rPr>
        <w:rFonts w:ascii="Wingdings" w:hAnsi="Wingdings" w:hint="default"/>
      </w:rPr>
    </w:lvl>
    <w:lvl w:ilvl="7" w:tplc="4B5EC59E" w:tentative="1">
      <w:start w:val="1"/>
      <w:numFmt w:val="bullet"/>
      <w:lvlText w:val=""/>
      <w:lvlJc w:val="left"/>
      <w:pPr>
        <w:tabs>
          <w:tab w:val="num" w:pos="5760"/>
        </w:tabs>
        <w:ind w:left="5760" w:hanging="360"/>
      </w:pPr>
      <w:rPr>
        <w:rFonts w:ascii="Wingdings" w:hAnsi="Wingdings" w:hint="default"/>
      </w:rPr>
    </w:lvl>
    <w:lvl w:ilvl="8" w:tplc="FBB62A94" w:tentative="1">
      <w:start w:val="1"/>
      <w:numFmt w:val="bullet"/>
      <w:lvlText w:val=""/>
      <w:lvlJc w:val="left"/>
      <w:pPr>
        <w:tabs>
          <w:tab w:val="num" w:pos="6480"/>
        </w:tabs>
        <w:ind w:left="6480" w:hanging="360"/>
      </w:pPr>
      <w:rPr>
        <w:rFonts w:ascii="Wingdings" w:hAnsi="Wingdings" w:hint="default"/>
      </w:rPr>
    </w:lvl>
  </w:abstractNum>
  <w:abstractNum w:abstractNumId="9">
    <w:nsid w:val="266E7761"/>
    <w:multiLevelType w:val="hybridMultilevel"/>
    <w:tmpl w:val="47E47A18"/>
    <w:lvl w:ilvl="0" w:tplc="6E622B18">
      <w:start w:val="1"/>
      <w:numFmt w:val="bullet"/>
      <w:lvlText w:val=""/>
      <w:lvlJc w:val="left"/>
      <w:pPr>
        <w:tabs>
          <w:tab w:val="num" w:pos="720"/>
        </w:tabs>
        <w:ind w:left="720" w:hanging="360"/>
      </w:pPr>
      <w:rPr>
        <w:rFonts w:ascii="Wingdings" w:hAnsi="Wingdings" w:hint="default"/>
      </w:rPr>
    </w:lvl>
    <w:lvl w:ilvl="1" w:tplc="95BE0204" w:tentative="1">
      <w:start w:val="1"/>
      <w:numFmt w:val="bullet"/>
      <w:lvlText w:val=""/>
      <w:lvlJc w:val="left"/>
      <w:pPr>
        <w:tabs>
          <w:tab w:val="num" w:pos="1440"/>
        </w:tabs>
        <w:ind w:left="1440" w:hanging="360"/>
      </w:pPr>
      <w:rPr>
        <w:rFonts w:ascii="Wingdings" w:hAnsi="Wingdings" w:hint="default"/>
      </w:rPr>
    </w:lvl>
    <w:lvl w:ilvl="2" w:tplc="C5585BB2" w:tentative="1">
      <w:start w:val="1"/>
      <w:numFmt w:val="bullet"/>
      <w:lvlText w:val=""/>
      <w:lvlJc w:val="left"/>
      <w:pPr>
        <w:tabs>
          <w:tab w:val="num" w:pos="2160"/>
        </w:tabs>
        <w:ind w:left="2160" w:hanging="360"/>
      </w:pPr>
      <w:rPr>
        <w:rFonts w:ascii="Wingdings" w:hAnsi="Wingdings" w:hint="default"/>
      </w:rPr>
    </w:lvl>
    <w:lvl w:ilvl="3" w:tplc="4C7224BC" w:tentative="1">
      <w:start w:val="1"/>
      <w:numFmt w:val="bullet"/>
      <w:lvlText w:val=""/>
      <w:lvlJc w:val="left"/>
      <w:pPr>
        <w:tabs>
          <w:tab w:val="num" w:pos="2880"/>
        </w:tabs>
        <w:ind w:left="2880" w:hanging="360"/>
      </w:pPr>
      <w:rPr>
        <w:rFonts w:ascii="Wingdings" w:hAnsi="Wingdings" w:hint="default"/>
      </w:rPr>
    </w:lvl>
    <w:lvl w:ilvl="4" w:tplc="CB668538" w:tentative="1">
      <w:start w:val="1"/>
      <w:numFmt w:val="bullet"/>
      <w:lvlText w:val=""/>
      <w:lvlJc w:val="left"/>
      <w:pPr>
        <w:tabs>
          <w:tab w:val="num" w:pos="3600"/>
        </w:tabs>
        <w:ind w:left="3600" w:hanging="360"/>
      </w:pPr>
      <w:rPr>
        <w:rFonts w:ascii="Wingdings" w:hAnsi="Wingdings" w:hint="default"/>
      </w:rPr>
    </w:lvl>
    <w:lvl w:ilvl="5" w:tplc="598CA164" w:tentative="1">
      <w:start w:val="1"/>
      <w:numFmt w:val="bullet"/>
      <w:lvlText w:val=""/>
      <w:lvlJc w:val="left"/>
      <w:pPr>
        <w:tabs>
          <w:tab w:val="num" w:pos="4320"/>
        </w:tabs>
        <w:ind w:left="4320" w:hanging="360"/>
      </w:pPr>
      <w:rPr>
        <w:rFonts w:ascii="Wingdings" w:hAnsi="Wingdings" w:hint="default"/>
      </w:rPr>
    </w:lvl>
    <w:lvl w:ilvl="6" w:tplc="25DCCD5E" w:tentative="1">
      <w:start w:val="1"/>
      <w:numFmt w:val="bullet"/>
      <w:lvlText w:val=""/>
      <w:lvlJc w:val="left"/>
      <w:pPr>
        <w:tabs>
          <w:tab w:val="num" w:pos="5040"/>
        </w:tabs>
        <w:ind w:left="5040" w:hanging="360"/>
      </w:pPr>
      <w:rPr>
        <w:rFonts w:ascii="Wingdings" w:hAnsi="Wingdings" w:hint="default"/>
      </w:rPr>
    </w:lvl>
    <w:lvl w:ilvl="7" w:tplc="0EB0E428" w:tentative="1">
      <w:start w:val="1"/>
      <w:numFmt w:val="bullet"/>
      <w:lvlText w:val=""/>
      <w:lvlJc w:val="left"/>
      <w:pPr>
        <w:tabs>
          <w:tab w:val="num" w:pos="5760"/>
        </w:tabs>
        <w:ind w:left="5760" w:hanging="360"/>
      </w:pPr>
      <w:rPr>
        <w:rFonts w:ascii="Wingdings" w:hAnsi="Wingdings" w:hint="default"/>
      </w:rPr>
    </w:lvl>
    <w:lvl w:ilvl="8" w:tplc="7B46C8E8" w:tentative="1">
      <w:start w:val="1"/>
      <w:numFmt w:val="bullet"/>
      <w:lvlText w:val=""/>
      <w:lvlJc w:val="left"/>
      <w:pPr>
        <w:tabs>
          <w:tab w:val="num" w:pos="6480"/>
        </w:tabs>
        <w:ind w:left="6480" w:hanging="360"/>
      </w:pPr>
      <w:rPr>
        <w:rFonts w:ascii="Wingdings" w:hAnsi="Wingdings" w:hint="default"/>
      </w:rPr>
    </w:lvl>
  </w:abstractNum>
  <w:abstractNum w:abstractNumId="10">
    <w:nsid w:val="3AB90EE6"/>
    <w:multiLevelType w:val="hybridMultilevel"/>
    <w:tmpl w:val="A0E4F8FE"/>
    <w:lvl w:ilvl="0" w:tplc="B394D270">
      <w:start w:val="1"/>
      <w:numFmt w:val="bullet"/>
      <w:lvlText w:val=""/>
      <w:lvlJc w:val="left"/>
      <w:pPr>
        <w:tabs>
          <w:tab w:val="num" w:pos="720"/>
        </w:tabs>
        <w:ind w:left="720" w:hanging="360"/>
      </w:pPr>
      <w:rPr>
        <w:rFonts w:ascii="Wingdings" w:hAnsi="Wingdings" w:hint="default"/>
      </w:rPr>
    </w:lvl>
    <w:lvl w:ilvl="1" w:tplc="91E6A366">
      <w:start w:val="924"/>
      <w:numFmt w:val="bullet"/>
      <w:lvlText w:val=""/>
      <w:lvlJc w:val="left"/>
      <w:pPr>
        <w:tabs>
          <w:tab w:val="num" w:pos="1440"/>
        </w:tabs>
        <w:ind w:left="1440" w:hanging="360"/>
      </w:pPr>
      <w:rPr>
        <w:rFonts w:ascii="Wingdings" w:hAnsi="Wingdings" w:hint="default"/>
      </w:rPr>
    </w:lvl>
    <w:lvl w:ilvl="2" w:tplc="1512D538" w:tentative="1">
      <w:start w:val="1"/>
      <w:numFmt w:val="bullet"/>
      <w:lvlText w:val=""/>
      <w:lvlJc w:val="left"/>
      <w:pPr>
        <w:tabs>
          <w:tab w:val="num" w:pos="2160"/>
        </w:tabs>
        <w:ind w:left="2160" w:hanging="360"/>
      </w:pPr>
      <w:rPr>
        <w:rFonts w:ascii="Wingdings" w:hAnsi="Wingdings" w:hint="default"/>
      </w:rPr>
    </w:lvl>
    <w:lvl w:ilvl="3" w:tplc="7B981BAA" w:tentative="1">
      <w:start w:val="1"/>
      <w:numFmt w:val="bullet"/>
      <w:lvlText w:val=""/>
      <w:lvlJc w:val="left"/>
      <w:pPr>
        <w:tabs>
          <w:tab w:val="num" w:pos="2880"/>
        </w:tabs>
        <w:ind w:left="2880" w:hanging="360"/>
      </w:pPr>
      <w:rPr>
        <w:rFonts w:ascii="Wingdings" w:hAnsi="Wingdings" w:hint="default"/>
      </w:rPr>
    </w:lvl>
    <w:lvl w:ilvl="4" w:tplc="90A6B90E" w:tentative="1">
      <w:start w:val="1"/>
      <w:numFmt w:val="bullet"/>
      <w:lvlText w:val=""/>
      <w:lvlJc w:val="left"/>
      <w:pPr>
        <w:tabs>
          <w:tab w:val="num" w:pos="3600"/>
        </w:tabs>
        <w:ind w:left="3600" w:hanging="360"/>
      </w:pPr>
      <w:rPr>
        <w:rFonts w:ascii="Wingdings" w:hAnsi="Wingdings" w:hint="default"/>
      </w:rPr>
    </w:lvl>
    <w:lvl w:ilvl="5" w:tplc="D3C23DB4" w:tentative="1">
      <w:start w:val="1"/>
      <w:numFmt w:val="bullet"/>
      <w:lvlText w:val=""/>
      <w:lvlJc w:val="left"/>
      <w:pPr>
        <w:tabs>
          <w:tab w:val="num" w:pos="4320"/>
        </w:tabs>
        <w:ind w:left="4320" w:hanging="360"/>
      </w:pPr>
      <w:rPr>
        <w:rFonts w:ascii="Wingdings" w:hAnsi="Wingdings" w:hint="default"/>
      </w:rPr>
    </w:lvl>
    <w:lvl w:ilvl="6" w:tplc="8F948A4C" w:tentative="1">
      <w:start w:val="1"/>
      <w:numFmt w:val="bullet"/>
      <w:lvlText w:val=""/>
      <w:lvlJc w:val="left"/>
      <w:pPr>
        <w:tabs>
          <w:tab w:val="num" w:pos="5040"/>
        </w:tabs>
        <w:ind w:left="5040" w:hanging="360"/>
      </w:pPr>
      <w:rPr>
        <w:rFonts w:ascii="Wingdings" w:hAnsi="Wingdings" w:hint="default"/>
      </w:rPr>
    </w:lvl>
    <w:lvl w:ilvl="7" w:tplc="225812AE" w:tentative="1">
      <w:start w:val="1"/>
      <w:numFmt w:val="bullet"/>
      <w:lvlText w:val=""/>
      <w:lvlJc w:val="left"/>
      <w:pPr>
        <w:tabs>
          <w:tab w:val="num" w:pos="5760"/>
        </w:tabs>
        <w:ind w:left="5760" w:hanging="360"/>
      </w:pPr>
      <w:rPr>
        <w:rFonts w:ascii="Wingdings" w:hAnsi="Wingdings" w:hint="default"/>
      </w:rPr>
    </w:lvl>
    <w:lvl w:ilvl="8" w:tplc="1E6A4B3C" w:tentative="1">
      <w:start w:val="1"/>
      <w:numFmt w:val="bullet"/>
      <w:lvlText w:val=""/>
      <w:lvlJc w:val="left"/>
      <w:pPr>
        <w:tabs>
          <w:tab w:val="num" w:pos="6480"/>
        </w:tabs>
        <w:ind w:left="6480" w:hanging="360"/>
      </w:pPr>
      <w:rPr>
        <w:rFonts w:ascii="Wingdings" w:hAnsi="Wingdings" w:hint="default"/>
      </w:rPr>
    </w:lvl>
  </w:abstractNum>
  <w:abstractNum w:abstractNumId="11">
    <w:nsid w:val="3E3F2A41"/>
    <w:multiLevelType w:val="hybridMultilevel"/>
    <w:tmpl w:val="7CDC6E68"/>
    <w:lvl w:ilvl="0" w:tplc="02D0239C">
      <w:start w:val="1"/>
      <w:numFmt w:val="bullet"/>
      <w:lvlText w:val=""/>
      <w:lvlJc w:val="left"/>
      <w:pPr>
        <w:tabs>
          <w:tab w:val="num" w:pos="720"/>
        </w:tabs>
        <w:ind w:left="720" w:hanging="360"/>
      </w:pPr>
      <w:rPr>
        <w:rFonts w:ascii="Wingdings" w:hAnsi="Wingdings" w:hint="default"/>
      </w:rPr>
    </w:lvl>
    <w:lvl w:ilvl="1" w:tplc="9F3E8BF4">
      <w:start w:val="1"/>
      <w:numFmt w:val="bullet"/>
      <w:lvlText w:val=""/>
      <w:lvlJc w:val="left"/>
      <w:pPr>
        <w:tabs>
          <w:tab w:val="num" w:pos="1440"/>
        </w:tabs>
        <w:ind w:left="1440" w:hanging="360"/>
      </w:pPr>
      <w:rPr>
        <w:rFonts w:ascii="Wingdings" w:hAnsi="Wingdings" w:hint="default"/>
      </w:rPr>
    </w:lvl>
    <w:lvl w:ilvl="2" w:tplc="B7026660" w:tentative="1">
      <w:start w:val="1"/>
      <w:numFmt w:val="bullet"/>
      <w:lvlText w:val=""/>
      <w:lvlJc w:val="left"/>
      <w:pPr>
        <w:tabs>
          <w:tab w:val="num" w:pos="2160"/>
        </w:tabs>
        <w:ind w:left="2160" w:hanging="360"/>
      </w:pPr>
      <w:rPr>
        <w:rFonts w:ascii="Wingdings" w:hAnsi="Wingdings" w:hint="default"/>
      </w:rPr>
    </w:lvl>
    <w:lvl w:ilvl="3" w:tplc="FFA4FA84" w:tentative="1">
      <w:start w:val="1"/>
      <w:numFmt w:val="bullet"/>
      <w:lvlText w:val=""/>
      <w:lvlJc w:val="left"/>
      <w:pPr>
        <w:tabs>
          <w:tab w:val="num" w:pos="2880"/>
        </w:tabs>
        <w:ind w:left="2880" w:hanging="360"/>
      </w:pPr>
      <w:rPr>
        <w:rFonts w:ascii="Wingdings" w:hAnsi="Wingdings" w:hint="default"/>
      </w:rPr>
    </w:lvl>
    <w:lvl w:ilvl="4" w:tplc="2E221B9C" w:tentative="1">
      <w:start w:val="1"/>
      <w:numFmt w:val="bullet"/>
      <w:lvlText w:val=""/>
      <w:lvlJc w:val="left"/>
      <w:pPr>
        <w:tabs>
          <w:tab w:val="num" w:pos="3600"/>
        </w:tabs>
        <w:ind w:left="3600" w:hanging="360"/>
      </w:pPr>
      <w:rPr>
        <w:rFonts w:ascii="Wingdings" w:hAnsi="Wingdings" w:hint="default"/>
      </w:rPr>
    </w:lvl>
    <w:lvl w:ilvl="5" w:tplc="84F66C0C" w:tentative="1">
      <w:start w:val="1"/>
      <w:numFmt w:val="bullet"/>
      <w:lvlText w:val=""/>
      <w:lvlJc w:val="left"/>
      <w:pPr>
        <w:tabs>
          <w:tab w:val="num" w:pos="4320"/>
        </w:tabs>
        <w:ind w:left="4320" w:hanging="360"/>
      </w:pPr>
      <w:rPr>
        <w:rFonts w:ascii="Wingdings" w:hAnsi="Wingdings" w:hint="default"/>
      </w:rPr>
    </w:lvl>
    <w:lvl w:ilvl="6" w:tplc="8F288DF4" w:tentative="1">
      <w:start w:val="1"/>
      <w:numFmt w:val="bullet"/>
      <w:lvlText w:val=""/>
      <w:lvlJc w:val="left"/>
      <w:pPr>
        <w:tabs>
          <w:tab w:val="num" w:pos="5040"/>
        </w:tabs>
        <w:ind w:left="5040" w:hanging="360"/>
      </w:pPr>
      <w:rPr>
        <w:rFonts w:ascii="Wingdings" w:hAnsi="Wingdings" w:hint="default"/>
      </w:rPr>
    </w:lvl>
    <w:lvl w:ilvl="7" w:tplc="567673A0" w:tentative="1">
      <w:start w:val="1"/>
      <w:numFmt w:val="bullet"/>
      <w:lvlText w:val=""/>
      <w:lvlJc w:val="left"/>
      <w:pPr>
        <w:tabs>
          <w:tab w:val="num" w:pos="5760"/>
        </w:tabs>
        <w:ind w:left="5760" w:hanging="360"/>
      </w:pPr>
      <w:rPr>
        <w:rFonts w:ascii="Wingdings" w:hAnsi="Wingdings" w:hint="default"/>
      </w:rPr>
    </w:lvl>
    <w:lvl w:ilvl="8" w:tplc="27346DCE" w:tentative="1">
      <w:start w:val="1"/>
      <w:numFmt w:val="bullet"/>
      <w:lvlText w:val=""/>
      <w:lvlJc w:val="left"/>
      <w:pPr>
        <w:tabs>
          <w:tab w:val="num" w:pos="6480"/>
        </w:tabs>
        <w:ind w:left="6480" w:hanging="360"/>
      </w:pPr>
      <w:rPr>
        <w:rFonts w:ascii="Wingdings" w:hAnsi="Wingdings" w:hint="default"/>
      </w:rPr>
    </w:lvl>
  </w:abstractNum>
  <w:abstractNum w:abstractNumId="12">
    <w:nsid w:val="473911BE"/>
    <w:multiLevelType w:val="hybridMultilevel"/>
    <w:tmpl w:val="AC64F040"/>
    <w:lvl w:ilvl="0" w:tplc="87789C38">
      <w:start w:val="1"/>
      <w:numFmt w:val="bullet"/>
      <w:lvlText w:val=""/>
      <w:lvlJc w:val="left"/>
      <w:pPr>
        <w:tabs>
          <w:tab w:val="num" w:pos="720"/>
        </w:tabs>
        <w:ind w:left="720" w:hanging="360"/>
      </w:pPr>
      <w:rPr>
        <w:rFonts w:ascii="Wingdings" w:hAnsi="Wingdings" w:hint="default"/>
      </w:rPr>
    </w:lvl>
    <w:lvl w:ilvl="1" w:tplc="B70A972A" w:tentative="1">
      <w:start w:val="1"/>
      <w:numFmt w:val="bullet"/>
      <w:lvlText w:val=""/>
      <w:lvlJc w:val="left"/>
      <w:pPr>
        <w:tabs>
          <w:tab w:val="num" w:pos="1440"/>
        </w:tabs>
        <w:ind w:left="1440" w:hanging="360"/>
      </w:pPr>
      <w:rPr>
        <w:rFonts w:ascii="Wingdings" w:hAnsi="Wingdings" w:hint="default"/>
      </w:rPr>
    </w:lvl>
    <w:lvl w:ilvl="2" w:tplc="A0904E72" w:tentative="1">
      <w:start w:val="1"/>
      <w:numFmt w:val="bullet"/>
      <w:lvlText w:val=""/>
      <w:lvlJc w:val="left"/>
      <w:pPr>
        <w:tabs>
          <w:tab w:val="num" w:pos="2160"/>
        </w:tabs>
        <w:ind w:left="2160" w:hanging="360"/>
      </w:pPr>
      <w:rPr>
        <w:rFonts w:ascii="Wingdings" w:hAnsi="Wingdings" w:hint="default"/>
      </w:rPr>
    </w:lvl>
    <w:lvl w:ilvl="3" w:tplc="DEC48EFE" w:tentative="1">
      <w:start w:val="1"/>
      <w:numFmt w:val="bullet"/>
      <w:lvlText w:val=""/>
      <w:lvlJc w:val="left"/>
      <w:pPr>
        <w:tabs>
          <w:tab w:val="num" w:pos="2880"/>
        </w:tabs>
        <w:ind w:left="2880" w:hanging="360"/>
      </w:pPr>
      <w:rPr>
        <w:rFonts w:ascii="Wingdings" w:hAnsi="Wingdings" w:hint="default"/>
      </w:rPr>
    </w:lvl>
    <w:lvl w:ilvl="4" w:tplc="2D149C9E" w:tentative="1">
      <w:start w:val="1"/>
      <w:numFmt w:val="bullet"/>
      <w:lvlText w:val=""/>
      <w:lvlJc w:val="left"/>
      <w:pPr>
        <w:tabs>
          <w:tab w:val="num" w:pos="3600"/>
        </w:tabs>
        <w:ind w:left="3600" w:hanging="360"/>
      </w:pPr>
      <w:rPr>
        <w:rFonts w:ascii="Wingdings" w:hAnsi="Wingdings" w:hint="default"/>
      </w:rPr>
    </w:lvl>
    <w:lvl w:ilvl="5" w:tplc="0364561E" w:tentative="1">
      <w:start w:val="1"/>
      <w:numFmt w:val="bullet"/>
      <w:lvlText w:val=""/>
      <w:lvlJc w:val="left"/>
      <w:pPr>
        <w:tabs>
          <w:tab w:val="num" w:pos="4320"/>
        </w:tabs>
        <w:ind w:left="4320" w:hanging="360"/>
      </w:pPr>
      <w:rPr>
        <w:rFonts w:ascii="Wingdings" w:hAnsi="Wingdings" w:hint="default"/>
      </w:rPr>
    </w:lvl>
    <w:lvl w:ilvl="6" w:tplc="12ACD3FC" w:tentative="1">
      <w:start w:val="1"/>
      <w:numFmt w:val="bullet"/>
      <w:lvlText w:val=""/>
      <w:lvlJc w:val="left"/>
      <w:pPr>
        <w:tabs>
          <w:tab w:val="num" w:pos="5040"/>
        </w:tabs>
        <w:ind w:left="5040" w:hanging="360"/>
      </w:pPr>
      <w:rPr>
        <w:rFonts w:ascii="Wingdings" w:hAnsi="Wingdings" w:hint="default"/>
      </w:rPr>
    </w:lvl>
    <w:lvl w:ilvl="7" w:tplc="EF6497A2" w:tentative="1">
      <w:start w:val="1"/>
      <w:numFmt w:val="bullet"/>
      <w:lvlText w:val=""/>
      <w:lvlJc w:val="left"/>
      <w:pPr>
        <w:tabs>
          <w:tab w:val="num" w:pos="5760"/>
        </w:tabs>
        <w:ind w:left="5760" w:hanging="360"/>
      </w:pPr>
      <w:rPr>
        <w:rFonts w:ascii="Wingdings" w:hAnsi="Wingdings" w:hint="default"/>
      </w:rPr>
    </w:lvl>
    <w:lvl w:ilvl="8" w:tplc="AF90D960"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10"/>
  </w:num>
  <w:num w:numId="3">
    <w:abstractNumId w:val="5"/>
  </w:num>
  <w:num w:numId="4">
    <w:abstractNumId w:val="9"/>
  </w:num>
  <w:num w:numId="5">
    <w:abstractNumId w:val="12"/>
  </w:num>
  <w:num w:numId="6">
    <w:abstractNumId w:val="11"/>
  </w:num>
  <w:num w:numId="7">
    <w:abstractNumId w:val="8"/>
  </w:num>
  <w:num w:numId="8">
    <w:abstractNumId w:val="7"/>
  </w:num>
  <w:num w:numId="9">
    <w:abstractNumId w:val="1"/>
  </w:num>
  <w:num w:numId="10">
    <w:abstractNumId w:val="2"/>
  </w:num>
  <w:num w:numId="11">
    <w:abstractNumId w:val="3"/>
  </w:num>
  <w:num w:numId="12">
    <w:abstractNumId w:val="4"/>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DB8"/>
    <w:rsid w:val="000219B5"/>
    <w:rsid w:val="00061FCE"/>
    <w:rsid w:val="000741C1"/>
    <w:rsid w:val="000743AD"/>
    <w:rsid w:val="00103D03"/>
    <w:rsid w:val="00116DEB"/>
    <w:rsid w:val="00174C32"/>
    <w:rsid w:val="00180A8E"/>
    <w:rsid w:val="0018671B"/>
    <w:rsid w:val="001946FF"/>
    <w:rsid w:val="001A0A15"/>
    <w:rsid w:val="001B4AF7"/>
    <w:rsid w:val="001C3DA4"/>
    <w:rsid w:val="001F0F99"/>
    <w:rsid w:val="0020479E"/>
    <w:rsid w:val="002125F7"/>
    <w:rsid w:val="0021618E"/>
    <w:rsid w:val="0026373D"/>
    <w:rsid w:val="00271244"/>
    <w:rsid w:val="002739F7"/>
    <w:rsid w:val="002B105B"/>
    <w:rsid w:val="002F1F3C"/>
    <w:rsid w:val="00307487"/>
    <w:rsid w:val="003114D3"/>
    <w:rsid w:val="00313008"/>
    <w:rsid w:val="003305C1"/>
    <w:rsid w:val="00335B61"/>
    <w:rsid w:val="003973C9"/>
    <w:rsid w:val="003A23D7"/>
    <w:rsid w:val="003A77C9"/>
    <w:rsid w:val="003C43C9"/>
    <w:rsid w:val="003C57A5"/>
    <w:rsid w:val="003E78CC"/>
    <w:rsid w:val="003F161B"/>
    <w:rsid w:val="0041786A"/>
    <w:rsid w:val="004219B0"/>
    <w:rsid w:val="00423133"/>
    <w:rsid w:val="00432F1B"/>
    <w:rsid w:val="00443F8B"/>
    <w:rsid w:val="00476D11"/>
    <w:rsid w:val="00483B34"/>
    <w:rsid w:val="004843A5"/>
    <w:rsid w:val="0048727A"/>
    <w:rsid w:val="004D4F31"/>
    <w:rsid w:val="005135D1"/>
    <w:rsid w:val="00523912"/>
    <w:rsid w:val="005261BF"/>
    <w:rsid w:val="00544101"/>
    <w:rsid w:val="00582F00"/>
    <w:rsid w:val="005A7389"/>
    <w:rsid w:val="005D347E"/>
    <w:rsid w:val="006411EB"/>
    <w:rsid w:val="0065395F"/>
    <w:rsid w:val="00670CE3"/>
    <w:rsid w:val="00686BD1"/>
    <w:rsid w:val="006A1487"/>
    <w:rsid w:val="00704B61"/>
    <w:rsid w:val="00707299"/>
    <w:rsid w:val="007301E0"/>
    <w:rsid w:val="007465F9"/>
    <w:rsid w:val="007603F2"/>
    <w:rsid w:val="00767201"/>
    <w:rsid w:val="00783D20"/>
    <w:rsid w:val="00786D87"/>
    <w:rsid w:val="00794F1A"/>
    <w:rsid w:val="007966DD"/>
    <w:rsid w:val="007A15EC"/>
    <w:rsid w:val="007D72A5"/>
    <w:rsid w:val="007F5E87"/>
    <w:rsid w:val="00840B13"/>
    <w:rsid w:val="00851F52"/>
    <w:rsid w:val="00852B7E"/>
    <w:rsid w:val="00854DA7"/>
    <w:rsid w:val="0085734F"/>
    <w:rsid w:val="00890211"/>
    <w:rsid w:val="00894E44"/>
    <w:rsid w:val="00895DB8"/>
    <w:rsid w:val="00920E2D"/>
    <w:rsid w:val="00925EEB"/>
    <w:rsid w:val="00926FF4"/>
    <w:rsid w:val="00952293"/>
    <w:rsid w:val="00952EE1"/>
    <w:rsid w:val="00955373"/>
    <w:rsid w:val="009A2F0B"/>
    <w:rsid w:val="009C0724"/>
    <w:rsid w:val="009D72BE"/>
    <w:rsid w:val="00A167BB"/>
    <w:rsid w:val="00A2795E"/>
    <w:rsid w:val="00A27F62"/>
    <w:rsid w:val="00A45844"/>
    <w:rsid w:val="00A55FC3"/>
    <w:rsid w:val="00A87366"/>
    <w:rsid w:val="00B351C1"/>
    <w:rsid w:val="00C21ABB"/>
    <w:rsid w:val="00C6607C"/>
    <w:rsid w:val="00C82E25"/>
    <w:rsid w:val="00C843F4"/>
    <w:rsid w:val="00CC00C1"/>
    <w:rsid w:val="00D42F9E"/>
    <w:rsid w:val="00D56F05"/>
    <w:rsid w:val="00D60459"/>
    <w:rsid w:val="00DC0000"/>
    <w:rsid w:val="00DF57FE"/>
    <w:rsid w:val="00E0725E"/>
    <w:rsid w:val="00E273D3"/>
    <w:rsid w:val="00E3045C"/>
    <w:rsid w:val="00E4063E"/>
    <w:rsid w:val="00E86DC0"/>
    <w:rsid w:val="00E9296D"/>
    <w:rsid w:val="00EA1B7E"/>
    <w:rsid w:val="00EC366C"/>
    <w:rsid w:val="00ED42C6"/>
    <w:rsid w:val="00EE42AB"/>
    <w:rsid w:val="00F04998"/>
    <w:rsid w:val="00F21A27"/>
    <w:rsid w:val="00F22D36"/>
    <w:rsid w:val="00F442B2"/>
    <w:rsid w:val="00F52CD6"/>
    <w:rsid w:val="00F8676F"/>
    <w:rsid w:val="00F86A85"/>
    <w:rsid w:val="00FE7D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docId w15:val="{8D99E289-9385-4D5D-A69F-A5EA01BFF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6FF4"/>
    <w:pPr>
      <w:spacing w:after="200" w:line="276" w:lineRule="auto"/>
    </w:pPr>
  </w:style>
  <w:style w:type="paragraph" w:styleId="Heading1">
    <w:name w:val="heading 1"/>
    <w:basedOn w:val="Normal"/>
    <w:link w:val="Heading1Char"/>
    <w:uiPriority w:val="99"/>
    <w:qFormat/>
    <w:rsid w:val="009A2F0B"/>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A2F0B"/>
    <w:rPr>
      <w:rFonts w:ascii="Times New Roman" w:hAnsi="Times New Roman" w:cs="Times New Roman"/>
      <w:b/>
      <w:bCs/>
      <w:kern w:val="36"/>
      <w:sz w:val="48"/>
      <w:szCs w:val="48"/>
    </w:rPr>
  </w:style>
  <w:style w:type="paragraph" w:styleId="PlainText">
    <w:name w:val="Plain Text"/>
    <w:basedOn w:val="Normal"/>
    <w:link w:val="PlainTextChar"/>
    <w:uiPriority w:val="99"/>
    <w:semiHidden/>
    <w:rsid w:val="0095229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locked/>
    <w:rsid w:val="00952293"/>
    <w:rPr>
      <w:rFonts w:ascii="Consolas" w:hAnsi="Consolas" w:cs="Times New Roman"/>
      <w:sz w:val="21"/>
      <w:szCs w:val="21"/>
    </w:rPr>
  </w:style>
  <w:style w:type="character" w:styleId="Hyperlink">
    <w:name w:val="Hyperlink"/>
    <w:basedOn w:val="DefaultParagraphFont"/>
    <w:uiPriority w:val="99"/>
    <w:rsid w:val="00313008"/>
    <w:rPr>
      <w:rFonts w:cs="Times New Roman"/>
      <w:color w:val="0000FF"/>
      <w:u w:val="single"/>
    </w:rPr>
  </w:style>
  <w:style w:type="paragraph" w:styleId="BalloonText">
    <w:name w:val="Balloon Text"/>
    <w:basedOn w:val="Normal"/>
    <w:link w:val="BalloonTextChar"/>
    <w:uiPriority w:val="99"/>
    <w:semiHidden/>
    <w:unhideWhenUsed/>
    <w:rsid w:val="000741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41C1"/>
    <w:rPr>
      <w:rFonts w:ascii="Tahoma" w:hAnsi="Tahoma" w:cs="Tahoma"/>
      <w:sz w:val="16"/>
      <w:szCs w:val="16"/>
    </w:rPr>
  </w:style>
  <w:style w:type="paragraph" w:styleId="ListParagraph">
    <w:name w:val="List Paragraph"/>
    <w:basedOn w:val="Normal"/>
    <w:uiPriority w:val="34"/>
    <w:qFormat/>
    <w:rsid w:val="00DF57FE"/>
    <w:pPr>
      <w:ind w:left="720"/>
      <w:contextualSpacing/>
    </w:pPr>
  </w:style>
  <w:style w:type="character" w:styleId="FollowedHyperlink">
    <w:name w:val="FollowedHyperlink"/>
    <w:basedOn w:val="DefaultParagraphFont"/>
    <w:uiPriority w:val="99"/>
    <w:semiHidden/>
    <w:unhideWhenUsed/>
    <w:rsid w:val="00F8676F"/>
    <w:rPr>
      <w:color w:val="800080" w:themeColor="followedHyperlink"/>
      <w:u w:val="single"/>
    </w:rPr>
  </w:style>
  <w:style w:type="character" w:styleId="CommentReference">
    <w:name w:val="annotation reference"/>
    <w:basedOn w:val="DefaultParagraphFont"/>
    <w:uiPriority w:val="99"/>
    <w:semiHidden/>
    <w:unhideWhenUsed/>
    <w:rsid w:val="00851F52"/>
    <w:rPr>
      <w:sz w:val="16"/>
      <w:szCs w:val="16"/>
    </w:rPr>
  </w:style>
  <w:style w:type="paragraph" w:styleId="CommentText">
    <w:name w:val="annotation text"/>
    <w:basedOn w:val="Normal"/>
    <w:link w:val="CommentTextChar"/>
    <w:uiPriority w:val="99"/>
    <w:semiHidden/>
    <w:unhideWhenUsed/>
    <w:rsid w:val="00851F52"/>
    <w:pPr>
      <w:spacing w:line="240" w:lineRule="auto"/>
    </w:pPr>
    <w:rPr>
      <w:sz w:val="20"/>
      <w:szCs w:val="20"/>
    </w:rPr>
  </w:style>
  <w:style w:type="character" w:customStyle="1" w:styleId="CommentTextChar">
    <w:name w:val="Comment Text Char"/>
    <w:basedOn w:val="DefaultParagraphFont"/>
    <w:link w:val="CommentText"/>
    <w:uiPriority w:val="99"/>
    <w:semiHidden/>
    <w:rsid w:val="00851F52"/>
    <w:rPr>
      <w:sz w:val="20"/>
      <w:szCs w:val="20"/>
    </w:rPr>
  </w:style>
  <w:style w:type="paragraph" w:styleId="CommentSubject">
    <w:name w:val="annotation subject"/>
    <w:basedOn w:val="CommentText"/>
    <w:next w:val="CommentText"/>
    <w:link w:val="CommentSubjectChar"/>
    <w:uiPriority w:val="99"/>
    <w:semiHidden/>
    <w:unhideWhenUsed/>
    <w:rsid w:val="00851F52"/>
    <w:rPr>
      <w:b/>
      <w:bCs/>
    </w:rPr>
  </w:style>
  <w:style w:type="character" w:customStyle="1" w:styleId="CommentSubjectChar">
    <w:name w:val="Comment Subject Char"/>
    <w:basedOn w:val="CommentTextChar"/>
    <w:link w:val="CommentSubject"/>
    <w:uiPriority w:val="99"/>
    <w:semiHidden/>
    <w:rsid w:val="00851F52"/>
    <w:rPr>
      <w:b/>
      <w:bCs/>
      <w:sz w:val="20"/>
      <w:szCs w:val="20"/>
    </w:rPr>
  </w:style>
  <w:style w:type="paragraph" w:styleId="Header">
    <w:name w:val="header"/>
    <w:basedOn w:val="Normal"/>
    <w:link w:val="HeaderChar"/>
    <w:uiPriority w:val="99"/>
    <w:unhideWhenUsed/>
    <w:rsid w:val="001F0F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0F99"/>
  </w:style>
  <w:style w:type="paragraph" w:styleId="Footer">
    <w:name w:val="footer"/>
    <w:basedOn w:val="Normal"/>
    <w:link w:val="FooterChar"/>
    <w:uiPriority w:val="99"/>
    <w:unhideWhenUsed/>
    <w:rsid w:val="001F0F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0F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957381">
      <w:bodyDiv w:val="1"/>
      <w:marLeft w:val="0"/>
      <w:marRight w:val="0"/>
      <w:marTop w:val="0"/>
      <w:marBottom w:val="0"/>
      <w:divBdr>
        <w:top w:val="none" w:sz="0" w:space="0" w:color="auto"/>
        <w:left w:val="none" w:sz="0" w:space="0" w:color="auto"/>
        <w:bottom w:val="none" w:sz="0" w:space="0" w:color="auto"/>
        <w:right w:val="none" w:sz="0" w:space="0" w:color="auto"/>
      </w:divBdr>
    </w:div>
    <w:div w:id="655380715">
      <w:bodyDiv w:val="1"/>
      <w:marLeft w:val="0"/>
      <w:marRight w:val="0"/>
      <w:marTop w:val="0"/>
      <w:marBottom w:val="0"/>
      <w:divBdr>
        <w:top w:val="none" w:sz="0" w:space="0" w:color="auto"/>
        <w:left w:val="none" w:sz="0" w:space="0" w:color="auto"/>
        <w:bottom w:val="none" w:sz="0" w:space="0" w:color="auto"/>
        <w:right w:val="none" w:sz="0" w:space="0" w:color="auto"/>
      </w:divBdr>
    </w:div>
    <w:div w:id="734084174">
      <w:marLeft w:val="0"/>
      <w:marRight w:val="0"/>
      <w:marTop w:val="0"/>
      <w:marBottom w:val="0"/>
      <w:divBdr>
        <w:top w:val="none" w:sz="0" w:space="0" w:color="auto"/>
        <w:left w:val="none" w:sz="0" w:space="0" w:color="auto"/>
        <w:bottom w:val="none" w:sz="0" w:space="0" w:color="auto"/>
        <w:right w:val="none" w:sz="0" w:space="0" w:color="auto"/>
      </w:divBdr>
      <w:divsChild>
        <w:div w:id="734084172">
          <w:marLeft w:val="1166"/>
          <w:marRight w:val="0"/>
          <w:marTop w:val="130"/>
          <w:marBottom w:val="0"/>
          <w:divBdr>
            <w:top w:val="none" w:sz="0" w:space="0" w:color="auto"/>
            <w:left w:val="none" w:sz="0" w:space="0" w:color="auto"/>
            <w:bottom w:val="none" w:sz="0" w:space="0" w:color="auto"/>
            <w:right w:val="none" w:sz="0" w:space="0" w:color="auto"/>
          </w:divBdr>
        </w:div>
        <w:div w:id="734084193">
          <w:marLeft w:val="1166"/>
          <w:marRight w:val="0"/>
          <w:marTop w:val="130"/>
          <w:marBottom w:val="0"/>
          <w:divBdr>
            <w:top w:val="none" w:sz="0" w:space="0" w:color="auto"/>
            <w:left w:val="none" w:sz="0" w:space="0" w:color="auto"/>
            <w:bottom w:val="none" w:sz="0" w:space="0" w:color="auto"/>
            <w:right w:val="none" w:sz="0" w:space="0" w:color="auto"/>
          </w:divBdr>
        </w:div>
        <w:div w:id="734084198">
          <w:marLeft w:val="1166"/>
          <w:marRight w:val="0"/>
          <w:marTop w:val="130"/>
          <w:marBottom w:val="0"/>
          <w:divBdr>
            <w:top w:val="none" w:sz="0" w:space="0" w:color="auto"/>
            <w:left w:val="none" w:sz="0" w:space="0" w:color="auto"/>
            <w:bottom w:val="none" w:sz="0" w:space="0" w:color="auto"/>
            <w:right w:val="none" w:sz="0" w:space="0" w:color="auto"/>
          </w:divBdr>
        </w:div>
        <w:div w:id="734084199">
          <w:marLeft w:val="1166"/>
          <w:marRight w:val="0"/>
          <w:marTop w:val="130"/>
          <w:marBottom w:val="0"/>
          <w:divBdr>
            <w:top w:val="none" w:sz="0" w:space="0" w:color="auto"/>
            <w:left w:val="none" w:sz="0" w:space="0" w:color="auto"/>
            <w:bottom w:val="none" w:sz="0" w:space="0" w:color="auto"/>
            <w:right w:val="none" w:sz="0" w:space="0" w:color="auto"/>
          </w:divBdr>
        </w:div>
        <w:div w:id="734084204">
          <w:marLeft w:val="1166"/>
          <w:marRight w:val="0"/>
          <w:marTop w:val="130"/>
          <w:marBottom w:val="0"/>
          <w:divBdr>
            <w:top w:val="none" w:sz="0" w:space="0" w:color="auto"/>
            <w:left w:val="none" w:sz="0" w:space="0" w:color="auto"/>
            <w:bottom w:val="none" w:sz="0" w:space="0" w:color="auto"/>
            <w:right w:val="none" w:sz="0" w:space="0" w:color="auto"/>
          </w:divBdr>
        </w:div>
        <w:div w:id="734084213">
          <w:marLeft w:val="1166"/>
          <w:marRight w:val="0"/>
          <w:marTop w:val="130"/>
          <w:marBottom w:val="0"/>
          <w:divBdr>
            <w:top w:val="none" w:sz="0" w:space="0" w:color="auto"/>
            <w:left w:val="none" w:sz="0" w:space="0" w:color="auto"/>
            <w:bottom w:val="none" w:sz="0" w:space="0" w:color="auto"/>
            <w:right w:val="none" w:sz="0" w:space="0" w:color="auto"/>
          </w:divBdr>
        </w:div>
        <w:div w:id="734084222">
          <w:marLeft w:val="547"/>
          <w:marRight w:val="0"/>
          <w:marTop w:val="154"/>
          <w:marBottom w:val="0"/>
          <w:divBdr>
            <w:top w:val="none" w:sz="0" w:space="0" w:color="auto"/>
            <w:left w:val="none" w:sz="0" w:space="0" w:color="auto"/>
            <w:bottom w:val="none" w:sz="0" w:space="0" w:color="auto"/>
            <w:right w:val="none" w:sz="0" w:space="0" w:color="auto"/>
          </w:divBdr>
        </w:div>
        <w:div w:id="734084228">
          <w:marLeft w:val="1166"/>
          <w:marRight w:val="0"/>
          <w:marTop w:val="130"/>
          <w:marBottom w:val="0"/>
          <w:divBdr>
            <w:top w:val="none" w:sz="0" w:space="0" w:color="auto"/>
            <w:left w:val="none" w:sz="0" w:space="0" w:color="auto"/>
            <w:bottom w:val="none" w:sz="0" w:space="0" w:color="auto"/>
            <w:right w:val="none" w:sz="0" w:space="0" w:color="auto"/>
          </w:divBdr>
        </w:div>
      </w:divsChild>
    </w:div>
    <w:div w:id="734084175">
      <w:marLeft w:val="0"/>
      <w:marRight w:val="0"/>
      <w:marTop w:val="0"/>
      <w:marBottom w:val="0"/>
      <w:divBdr>
        <w:top w:val="none" w:sz="0" w:space="0" w:color="auto"/>
        <w:left w:val="none" w:sz="0" w:space="0" w:color="auto"/>
        <w:bottom w:val="none" w:sz="0" w:space="0" w:color="auto"/>
        <w:right w:val="none" w:sz="0" w:space="0" w:color="auto"/>
      </w:divBdr>
      <w:divsChild>
        <w:div w:id="734084171">
          <w:marLeft w:val="547"/>
          <w:marRight w:val="0"/>
          <w:marTop w:val="115"/>
          <w:marBottom w:val="0"/>
          <w:divBdr>
            <w:top w:val="none" w:sz="0" w:space="0" w:color="auto"/>
            <w:left w:val="none" w:sz="0" w:space="0" w:color="auto"/>
            <w:bottom w:val="none" w:sz="0" w:space="0" w:color="auto"/>
            <w:right w:val="none" w:sz="0" w:space="0" w:color="auto"/>
          </w:divBdr>
        </w:div>
        <w:div w:id="734084203">
          <w:marLeft w:val="547"/>
          <w:marRight w:val="0"/>
          <w:marTop w:val="115"/>
          <w:marBottom w:val="0"/>
          <w:divBdr>
            <w:top w:val="none" w:sz="0" w:space="0" w:color="auto"/>
            <w:left w:val="none" w:sz="0" w:space="0" w:color="auto"/>
            <w:bottom w:val="none" w:sz="0" w:space="0" w:color="auto"/>
            <w:right w:val="none" w:sz="0" w:space="0" w:color="auto"/>
          </w:divBdr>
        </w:div>
        <w:div w:id="734084227">
          <w:marLeft w:val="547"/>
          <w:marRight w:val="0"/>
          <w:marTop w:val="115"/>
          <w:marBottom w:val="0"/>
          <w:divBdr>
            <w:top w:val="none" w:sz="0" w:space="0" w:color="auto"/>
            <w:left w:val="none" w:sz="0" w:space="0" w:color="auto"/>
            <w:bottom w:val="none" w:sz="0" w:space="0" w:color="auto"/>
            <w:right w:val="none" w:sz="0" w:space="0" w:color="auto"/>
          </w:divBdr>
        </w:div>
      </w:divsChild>
    </w:div>
    <w:div w:id="734084182">
      <w:marLeft w:val="0"/>
      <w:marRight w:val="0"/>
      <w:marTop w:val="0"/>
      <w:marBottom w:val="0"/>
      <w:divBdr>
        <w:top w:val="none" w:sz="0" w:space="0" w:color="auto"/>
        <w:left w:val="none" w:sz="0" w:space="0" w:color="auto"/>
        <w:bottom w:val="none" w:sz="0" w:space="0" w:color="auto"/>
        <w:right w:val="none" w:sz="0" w:space="0" w:color="auto"/>
      </w:divBdr>
      <w:divsChild>
        <w:div w:id="734084178">
          <w:marLeft w:val="547"/>
          <w:marRight w:val="0"/>
          <w:marTop w:val="115"/>
          <w:marBottom w:val="0"/>
          <w:divBdr>
            <w:top w:val="none" w:sz="0" w:space="0" w:color="auto"/>
            <w:left w:val="none" w:sz="0" w:space="0" w:color="auto"/>
            <w:bottom w:val="none" w:sz="0" w:space="0" w:color="auto"/>
            <w:right w:val="none" w:sz="0" w:space="0" w:color="auto"/>
          </w:divBdr>
        </w:div>
        <w:div w:id="734084192">
          <w:marLeft w:val="547"/>
          <w:marRight w:val="0"/>
          <w:marTop w:val="115"/>
          <w:marBottom w:val="0"/>
          <w:divBdr>
            <w:top w:val="none" w:sz="0" w:space="0" w:color="auto"/>
            <w:left w:val="none" w:sz="0" w:space="0" w:color="auto"/>
            <w:bottom w:val="none" w:sz="0" w:space="0" w:color="auto"/>
            <w:right w:val="none" w:sz="0" w:space="0" w:color="auto"/>
          </w:divBdr>
        </w:div>
        <w:div w:id="734084208">
          <w:marLeft w:val="547"/>
          <w:marRight w:val="0"/>
          <w:marTop w:val="115"/>
          <w:marBottom w:val="0"/>
          <w:divBdr>
            <w:top w:val="none" w:sz="0" w:space="0" w:color="auto"/>
            <w:left w:val="none" w:sz="0" w:space="0" w:color="auto"/>
            <w:bottom w:val="none" w:sz="0" w:space="0" w:color="auto"/>
            <w:right w:val="none" w:sz="0" w:space="0" w:color="auto"/>
          </w:divBdr>
        </w:div>
        <w:div w:id="734084212">
          <w:marLeft w:val="547"/>
          <w:marRight w:val="0"/>
          <w:marTop w:val="115"/>
          <w:marBottom w:val="0"/>
          <w:divBdr>
            <w:top w:val="none" w:sz="0" w:space="0" w:color="auto"/>
            <w:left w:val="none" w:sz="0" w:space="0" w:color="auto"/>
            <w:bottom w:val="none" w:sz="0" w:space="0" w:color="auto"/>
            <w:right w:val="none" w:sz="0" w:space="0" w:color="auto"/>
          </w:divBdr>
        </w:div>
        <w:div w:id="734084221">
          <w:marLeft w:val="547"/>
          <w:marRight w:val="0"/>
          <w:marTop w:val="115"/>
          <w:marBottom w:val="0"/>
          <w:divBdr>
            <w:top w:val="none" w:sz="0" w:space="0" w:color="auto"/>
            <w:left w:val="none" w:sz="0" w:space="0" w:color="auto"/>
            <w:bottom w:val="none" w:sz="0" w:space="0" w:color="auto"/>
            <w:right w:val="none" w:sz="0" w:space="0" w:color="auto"/>
          </w:divBdr>
        </w:div>
        <w:div w:id="734084224">
          <w:marLeft w:val="547"/>
          <w:marRight w:val="0"/>
          <w:marTop w:val="115"/>
          <w:marBottom w:val="0"/>
          <w:divBdr>
            <w:top w:val="none" w:sz="0" w:space="0" w:color="auto"/>
            <w:left w:val="none" w:sz="0" w:space="0" w:color="auto"/>
            <w:bottom w:val="none" w:sz="0" w:space="0" w:color="auto"/>
            <w:right w:val="none" w:sz="0" w:space="0" w:color="auto"/>
          </w:divBdr>
        </w:div>
      </w:divsChild>
    </w:div>
    <w:div w:id="734084185">
      <w:marLeft w:val="0"/>
      <w:marRight w:val="0"/>
      <w:marTop w:val="0"/>
      <w:marBottom w:val="0"/>
      <w:divBdr>
        <w:top w:val="none" w:sz="0" w:space="0" w:color="auto"/>
        <w:left w:val="none" w:sz="0" w:space="0" w:color="auto"/>
        <w:bottom w:val="none" w:sz="0" w:space="0" w:color="auto"/>
        <w:right w:val="none" w:sz="0" w:space="0" w:color="auto"/>
      </w:divBdr>
      <w:divsChild>
        <w:div w:id="734084173">
          <w:marLeft w:val="547"/>
          <w:marRight w:val="0"/>
          <w:marTop w:val="154"/>
          <w:marBottom w:val="0"/>
          <w:divBdr>
            <w:top w:val="none" w:sz="0" w:space="0" w:color="auto"/>
            <w:left w:val="none" w:sz="0" w:space="0" w:color="auto"/>
            <w:bottom w:val="none" w:sz="0" w:space="0" w:color="auto"/>
            <w:right w:val="none" w:sz="0" w:space="0" w:color="auto"/>
          </w:divBdr>
        </w:div>
        <w:div w:id="734084184">
          <w:marLeft w:val="547"/>
          <w:marRight w:val="0"/>
          <w:marTop w:val="154"/>
          <w:marBottom w:val="0"/>
          <w:divBdr>
            <w:top w:val="none" w:sz="0" w:space="0" w:color="auto"/>
            <w:left w:val="none" w:sz="0" w:space="0" w:color="auto"/>
            <w:bottom w:val="none" w:sz="0" w:space="0" w:color="auto"/>
            <w:right w:val="none" w:sz="0" w:space="0" w:color="auto"/>
          </w:divBdr>
        </w:div>
        <w:div w:id="734084206">
          <w:marLeft w:val="547"/>
          <w:marRight w:val="0"/>
          <w:marTop w:val="154"/>
          <w:marBottom w:val="0"/>
          <w:divBdr>
            <w:top w:val="none" w:sz="0" w:space="0" w:color="auto"/>
            <w:left w:val="none" w:sz="0" w:space="0" w:color="auto"/>
            <w:bottom w:val="none" w:sz="0" w:space="0" w:color="auto"/>
            <w:right w:val="none" w:sz="0" w:space="0" w:color="auto"/>
          </w:divBdr>
        </w:div>
        <w:div w:id="734084234">
          <w:marLeft w:val="547"/>
          <w:marRight w:val="0"/>
          <w:marTop w:val="154"/>
          <w:marBottom w:val="0"/>
          <w:divBdr>
            <w:top w:val="none" w:sz="0" w:space="0" w:color="auto"/>
            <w:left w:val="none" w:sz="0" w:space="0" w:color="auto"/>
            <w:bottom w:val="none" w:sz="0" w:space="0" w:color="auto"/>
            <w:right w:val="none" w:sz="0" w:space="0" w:color="auto"/>
          </w:divBdr>
        </w:div>
      </w:divsChild>
    </w:div>
    <w:div w:id="734084190">
      <w:marLeft w:val="0"/>
      <w:marRight w:val="0"/>
      <w:marTop w:val="0"/>
      <w:marBottom w:val="0"/>
      <w:divBdr>
        <w:top w:val="none" w:sz="0" w:space="0" w:color="auto"/>
        <w:left w:val="none" w:sz="0" w:space="0" w:color="auto"/>
        <w:bottom w:val="none" w:sz="0" w:space="0" w:color="auto"/>
        <w:right w:val="none" w:sz="0" w:space="0" w:color="auto"/>
      </w:divBdr>
      <w:divsChild>
        <w:div w:id="734084181">
          <w:marLeft w:val="1166"/>
          <w:marRight w:val="0"/>
          <w:marTop w:val="130"/>
          <w:marBottom w:val="0"/>
          <w:divBdr>
            <w:top w:val="none" w:sz="0" w:space="0" w:color="auto"/>
            <w:left w:val="none" w:sz="0" w:space="0" w:color="auto"/>
            <w:bottom w:val="none" w:sz="0" w:space="0" w:color="auto"/>
            <w:right w:val="none" w:sz="0" w:space="0" w:color="auto"/>
          </w:divBdr>
        </w:div>
        <w:div w:id="734084187">
          <w:marLeft w:val="1166"/>
          <w:marRight w:val="0"/>
          <w:marTop w:val="130"/>
          <w:marBottom w:val="0"/>
          <w:divBdr>
            <w:top w:val="none" w:sz="0" w:space="0" w:color="auto"/>
            <w:left w:val="none" w:sz="0" w:space="0" w:color="auto"/>
            <w:bottom w:val="none" w:sz="0" w:space="0" w:color="auto"/>
            <w:right w:val="none" w:sz="0" w:space="0" w:color="auto"/>
          </w:divBdr>
        </w:div>
        <w:div w:id="734084195">
          <w:marLeft w:val="1166"/>
          <w:marRight w:val="0"/>
          <w:marTop w:val="130"/>
          <w:marBottom w:val="0"/>
          <w:divBdr>
            <w:top w:val="none" w:sz="0" w:space="0" w:color="auto"/>
            <w:left w:val="none" w:sz="0" w:space="0" w:color="auto"/>
            <w:bottom w:val="none" w:sz="0" w:space="0" w:color="auto"/>
            <w:right w:val="none" w:sz="0" w:space="0" w:color="auto"/>
          </w:divBdr>
        </w:div>
        <w:div w:id="734084211">
          <w:marLeft w:val="1166"/>
          <w:marRight w:val="0"/>
          <w:marTop w:val="130"/>
          <w:marBottom w:val="0"/>
          <w:divBdr>
            <w:top w:val="none" w:sz="0" w:space="0" w:color="auto"/>
            <w:left w:val="none" w:sz="0" w:space="0" w:color="auto"/>
            <w:bottom w:val="none" w:sz="0" w:space="0" w:color="auto"/>
            <w:right w:val="none" w:sz="0" w:space="0" w:color="auto"/>
          </w:divBdr>
        </w:div>
        <w:div w:id="734084218">
          <w:marLeft w:val="547"/>
          <w:marRight w:val="0"/>
          <w:marTop w:val="154"/>
          <w:marBottom w:val="0"/>
          <w:divBdr>
            <w:top w:val="none" w:sz="0" w:space="0" w:color="auto"/>
            <w:left w:val="none" w:sz="0" w:space="0" w:color="auto"/>
            <w:bottom w:val="none" w:sz="0" w:space="0" w:color="auto"/>
            <w:right w:val="none" w:sz="0" w:space="0" w:color="auto"/>
          </w:divBdr>
        </w:div>
        <w:div w:id="734084235">
          <w:marLeft w:val="1166"/>
          <w:marRight w:val="0"/>
          <w:marTop w:val="130"/>
          <w:marBottom w:val="0"/>
          <w:divBdr>
            <w:top w:val="none" w:sz="0" w:space="0" w:color="auto"/>
            <w:left w:val="none" w:sz="0" w:space="0" w:color="auto"/>
            <w:bottom w:val="none" w:sz="0" w:space="0" w:color="auto"/>
            <w:right w:val="none" w:sz="0" w:space="0" w:color="auto"/>
          </w:divBdr>
        </w:div>
        <w:div w:id="734084239">
          <w:marLeft w:val="1166"/>
          <w:marRight w:val="0"/>
          <w:marTop w:val="130"/>
          <w:marBottom w:val="0"/>
          <w:divBdr>
            <w:top w:val="none" w:sz="0" w:space="0" w:color="auto"/>
            <w:left w:val="none" w:sz="0" w:space="0" w:color="auto"/>
            <w:bottom w:val="none" w:sz="0" w:space="0" w:color="auto"/>
            <w:right w:val="none" w:sz="0" w:space="0" w:color="auto"/>
          </w:divBdr>
        </w:div>
      </w:divsChild>
    </w:div>
    <w:div w:id="734084194">
      <w:marLeft w:val="0"/>
      <w:marRight w:val="0"/>
      <w:marTop w:val="0"/>
      <w:marBottom w:val="0"/>
      <w:divBdr>
        <w:top w:val="none" w:sz="0" w:space="0" w:color="auto"/>
        <w:left w:val="none" w:sz="0" w:space="0" w:color="auto"/>
        <w:bottom w:val="none" w:sz="0" w:space="0" w:color="auto"/>
        <w:right w:val="none" w:sz="0" w:space="0" w:color="auto"/>
      </w:divBdr>
    </w:div>
    <w:div w:id="734084201">
      <w:marLeft w:val="0"/>
      <w:marRight w:val="0"/>
      <w:marTop w:val="0"/>
      <w:marBottom w:val="0"/>
      <w:divBdr>
        <w:top w:val="none" w:sz="0" w:space="0" w:color="auto"/>
        <w:left w:val="none" w:sz="0" w:space="0" w:color="auto"/>
        <w:bottom w:val="none" w:sz="0" w:space="0" w:color="auto"/>
        <w:right w:val="none" w:sz="0" w:space="0" w:color="auto"/>
      </w:divBdr>
      <w:divsChild>
        <w:div w:id="734084176">
          <w:marLeft w:val="3240"/>
          <w:marRight w:val="0"/>
          <w:marTop w:val="154"/>
          <w:marBottom w:val="0"/>
          <w:divBdr>
            <w:top w:val="none" w:sz="0" w:space="0" w:color="auto"/>
            <w:left w:val="none" w:sz="0" w:space="0" w:color="auto"/>
            <w:bottom w:val="none" w:sz="0" w:space="0" w:color="auto"/>
            <w:right w:val="none" w:sz="0" w:space="0" w:color="auto"/>
          </w:divBdr>
        </w:div>
        <w:div w:id="734084207">
          <w:marLeft w:val="547"/>
          <w:marRight w:val="0"/>
          <w:marTop w:val="154"/>
          <w:marBottom w:val="0"/>
          <w:divBdr>
            <w:top w:val="none" w:sz="0" w:space="0" w:color="auto"/>
            <w:left w:val="none" w:sz="0" w:space="0" w:color="auto"/>
            <w:bottom w:val="none" w:sz="0" w:space="0" w:color="auto"/>
            <w:right w:val="none" w:sz="0" w:space="0" w:color="auto"/>
          </w:divBdr>
        </w:div>
        <w:div w:id="734084210">
          <w:marLeft w:val="547"/>
          <w:marRight w:val="0"/>
          <w:marTop w:val="154"/>
          <w:marBottom w:val="0"/>
          <w:divBdr>
            <w:top w:val="none" w:sz="0" w:space="0" w:color="auto"/>
            <w:left w:val="none" w:sz="0" w:space="0" w:color="auto"/>
            <w:bottom w:val="none" w:sz="0" w:space="0" w:color="auto"/>
            <w:right w:val="none" w:sz="0" w:space="0" w:color="auto"/>
          </w:divBdr>
        </w:div>
        <w:div w:id="734084220">
          <w:marLeft w:val="547"/>
          <w:marRight w:val="0"/>
          <w:marTop w:val="154"/>
          <w:marBottom w:val="0"/>
          <w:divBdr>
            <w:top w:val="none" w:sz="0" w:space="0" w:color="auto"/>
            <w:left w:val="none" w:sz="0" w:space="0" w:color="auto"/>
            <w:bottom w:val="none" w:sz="0" w:space="0" w:color="auto"/>
            <w:right w:val="none" w:sz="0" w:space="0" w:color="auto"/>
          </w:divBdr>
        </w:div>
      </w:divsChild>
    </w:div>
    <w:div w:id="734084209">
      <w:marLeft w:val="0"/>
      <w:marRight w:val="0"/>
      <w:marTop w:val="0"/>
      <w:marBottom w:val="0"/>
      <w:divBdr>
        <w:top w:val="none" w:sz="0" w:space="0" w:color="auto"/>
        <w:left w:val="none" w:sz="0" w:space="0" w:color="auto"/>
        <w:bottom w:val="none" w:sz="0" w:space="0" w:color="auto"/>
        <w:right w:val="none" w:sz="0" w:space="0" w:color="auto"/>
      </w:divBdr>
      <w:divsChild>
        <w:div w:id="734084183">
          <w:marLeft w:val="547"/>
          <w:marRight w:val="0"/>
          <w:marTop w:val="115"/>
          <w:marBottom w:val="0"/>
          <w:divBdr>
            <w:top w:val="none" w:sz="0" w:space="0" w:color="auto"/>
            <w:left w:val="none" w:sz="0" w:space="0" w:color="auto"/>
            <w:bottom w:val="none" w:sz="0" w:space="0" w:color="auto"/>
            <w:right w:val="none" w:sz="0" w:space="0" w:color="auto"/>
          </w:divBdr>
        </w:div>
        <w:div w:id="734084197">
          <w:marLeft w:val="547"/>
          <w:marRight w:val="0"/>
          <w:marTop w:val="115"/>
          <w:marBottom w:val="0"/>
          <w:divBdr>
            <w:top w:val="none" w:sz="0" w:space="0" w:color="auto"/>
            <w:left w:val="none" w:sz="0" w:space="0" w:color="auto"/>
            <w:bottom w:val="none" w:sz="0" w:space="0" w:color="auto"/>
            <w:right w:val="none" w:sz="0" w:space="0" w:color="auto"/>
          </w:divBdr>
        </w:div>
        <w:div w:id="734084200">
          <w:marLeft w:val="1166"/>
          <w:marRight w:val="0"/>
          <w:marTop w:val="106"/>
          <w:marBottom w:val="0"/>
          <w:divBdr>
            <w:top w:val="none" w:sz="0" w:space="0" w:color="auto"/>
            <w:left w:val="none" w:sz="0" w:space="0" w:color="auto"/>
            <w:bottom w:val="none" w:sz="0" w:space="0" w:color="auto"/>
            <w:right w:val="none" w:sz="0" w:space="0" w:color="auto"/>
          </w:divBdr>
        </w:div>
        <w:div w:id="734084202">
          <w:marLeft w:val="1166"/>
          <w:marRight w:val="0"/>
          <w:marTop w:val="106"/>
          <w:marBottom w:val="0"/>
          <w:divBdr>
            <w:top w:val="none" w:sz="0" w:space="0" w:color="auto"/>
            <w:left w:val="none" w:sz="0" w:space="0" w:color="auto"/>
            <w:bottom w:val="none" w:sz="0" w:space="0" w:color="auto"/>
            <w:right w:val="none" w:sz="0" w:space="0" w:color="auto"/>
          </w:divBdr>
        </w:div>
        <w:div w:id="734084205">
          <w:marLeft w:val="1166"/>
          <w:marRight w:val="0"/>
          <w:marTop w:val="106"/>
          <w:marBottom w:val="0"/>
          <w:divBdr>
            <w:top w:val="none" w:sz="0" w:space="0" w:color="auto"/>
            <w:left w:val="none" w:sz="0" w:space="0" w:color="auto"/>
            <w:bottom w:val="none" w:sz="0" w:space="0" w:color="auto"/>
            <w:right w:val="none" w:sz="0" w:space="0" w:color="auto"/>
          </w:divBdr>
        </w:div>
        <w:div w:id="734084223">
          <w:marLeft w:val="547"/>
          <w:marRight w:val="0"/>
          <w:marTop w:val="115"/>
          <w:marBottom w:val="0"/>
          <w:divBdr>
            <w:top w:val="none" w:sz="0" w:space="0" w:color="auto"/>
            <w:left w:val="none" w:sz="0" w:space="0" w:color="auto"/>
            <w:bottom w:val="none" w:sz="0" w:space="0" w:color="auto"/>
            <w:right w:val="none" w:sz="0" w:space="0" w:color="auto"/>
          </w:divBdr>
        </w:div>
        <w:div w:id="734084231">
          <w:marLeft w:val="547"/>
          <w:marRight w:val="0"/>
          <w:marTop w:val="115"/>
          <w:marBottom w:val="0"/>
          <w:divBdr>
            <w:top w:val="none" w:sz="0" w:space="0" w:color="auto"/>
            <w:left w:val="none" w:sz="0" w:space="0" w:color="auto"/>
            <w:bottom w:val="none" w:sz="0" w:space="0" w:color="auto"/>
            <w:right w:val="none" w:sz="0" w:space="0" w:color="auto"/>
          </w:divBdr>
        </w:div>
        <w:div w:id="734084233">
          <w:marLeft w:val="1166"/>
          <w:marRight w:val="0"/>
          <w:marTop w:val="106"/>
          <w:marBottom w:val="0"/>
          <w:divBdr>
            <w:top w:val="none" w:sz="0" w:space="0" w:color="auto"/>
            <w:left w:val="none" w:sz="0" w:space="0" w:color="auto"/>
            <w:bottom w:val="none" w:sz="0" w:space="0" w:color="auto"/>
            <w:right w:val="none" w:sz="0" w:space="0" w:color="auto"/>
          </w:divBdr>
        </w:div>
        <w:div w:id="734084237">
          <w:marLeft w:val="547"/>
          <w:marRight w:val="0"/>
          <w:marTop w:val="115"/>
          <w:marBottom w:val="0"/>
          <w:divBdr>
            <w:top w:val="none" w:sz="0" w:space="0" w:color="auto"/>
            <w:left w:val="none" w:sz="0" w:space="0" w:color="auto"/>
            <w:bottom w:val="none" w:sz="0" w:space="0" w:color="auto"/>
            <w:right w:val="none" w:sz="0" w:space="0" w:color="auto"/>
          </w:divBdr>
        </w:div>
      </w:divsChild>
    </w:div>
    <w:div w:id="734084219">
      <w:marLeft w:val="0"/>
      <w:marRight w:val="0"/>
      <w:marTop w:val="0"/>
      <w:marBottom w:val="0"/>
      <w:divBdr>
        <w:top w:val="none" w:sz="0" w:space="0" w:color="auto"/>
        <w:left w:val="none" w:sz="0" w:space="0" w:color="auto"/>
        <w:bottom w:val="none" w:sz="0" w:space="0" w:color="auto"/>
        <w:right w:val="none" w:sz="0" w:space="0" w:color="auto"/>
      </w:divBdr>
    </w:div>
    <w:div w:id="734084225">
      <w:marLeft w:val="0"/>
      <w:marRight w:val="0"/>
      <w:marTop w:val="0"/>
      <w:marBottom w:val="0"/>
      <w:divBdr>
        <w:top w:val="none" w:sz="0" w:space="0" w:color="auto"/>
        <w:left w:val="none" w:sz="0" w:space="0" w:color="auto"/>
        <w:bottom w:val="none" w:sz="0" w:space="0" w:color="auto"/>
        <w:right w:val="none" w:sz="0" w:space="0" w:color="auto"/>
      </w:divBdr>
      <w:divsChild>
        <w:div w:id="734084215">
          <w:marLeft w:val="547"/>
          <w:marRight w:val="0"/>
          <w:marTop w:val="115"/>
          <w:marBottom w:val="0"/>
          <w:divBdr>
            <w:top w:val="none" w:sz="0" w:space="0" w:color="auto"/>
            <w:left w:val="none" w:sz="0" w:space="0" w:color="auto"/>
            <w:bottom w:val="none" w:sz="0" w:space="0" w:color="auto"/>
            <w:right w:val="none" w:sz="0" w:space="0" w:color="auto"/>
          </w:divBdr>
        </w:div>
        <w:div w:id="734084238">
          <w:marLeft w:val="547"/>
          <w:marRight w:val="0"/>
          <w:marTop w:val="115"/>
          <w:marBottom w:val="0"/>
          <w:divBdr>
            <w:top w:val="none" w:sz="0" w:space="0" w:color="auto"/>
            <w:left w:val="none" w:sz="0" w:space="0" w:color="auto"/>
            <w:bottom w:val="none" w:sz="0" w:space="0" w:color="auto"/>
            <w:right w:val="none" w:sz="0" w:space="0" w:color="auto"/>
          </w:divBdr>
        </w:div>
      </w:divsChild>
    </w:div>
    <w:div w:id="734084226">
      <w:marLeft w:val="0"/>
      <w:marRight w:val="0"/>
      <w:marTop w:val="0"/>
      <w:marBottom w:val="0"/>
      <w:divBdr>
        <w:top w:val="none" w:sz="0" w:space="0" w:color="auto"/>
        <w:left w:val="none" w:sz="0" w:space="0" w:color="auto"/>
        <w:bottom w:val="none" w:sz="0" w:space="0" w:color="auto"/>
        <w:right w:val="none" w:sz="0" w:space="0" w:color="auto"/>
      </w:divBdr>
      <w:divsChild>
        <w:div w:id="734084177">
          <w:marLeft w:val="547"/>
          <w:marRight w:val="0"/>
          <w:marTop w:val="154"/>
          <w:marBottom w:val="0"/>
          <w:divBdr>
            <w:top w:val="none" w:sz="0" w:space="0" w:color="auto"/>
            <w:left w:val="none" w:sz="0" w:space="0" w:color="auto"/>
            <w:bottom w:val="none" w:sz="0" w:space="0" w:color="auto"/>
            <w:right w:val="none" w:sz="0" w:space="0" w:color="auto"/>
          </w:divBdr>
        </w:div>
        <w:div w:id="734084186">
          <w:marLeft w:val="547"/>
          <w:marRight w:val="0"/>
          <w:marTop w:val="154"/>
          <w:marBottom w:val="0"/>
          <w:divBdr>
            <w:top w:val="none" w:sz="0" w:space="0" w:color="auto"/>
            <w:left w:val="none" w:sz="0" w:space="0" w:color="auto"/>
            <w:bottom w:val="none" w:sz="0" w:space="0" w:color="auto"/>
            <w:right w:val="none" w:sz="0" w:space="0" w:color="auto"/>
          </w:divBdr>
        </w:div>
        <w:div w:id="734084188">
          <w:marLeft w:val="547"/>
          <w:marRight w:val="0"/>
          <w:marTop w:val="154"/>
          <w:marBottom w:val="0"/>
          <w:divBdr>
            <w:top w:val="none" w:sz="0" w:space="0" w:color="auto"/>
            <w:left w:val="none" w:sz="0" w:space="0" w:color="auto"/>
            <w:bottom w:val="none" w:sz="0" w:space="0" w:color="auto"/>
            <w:right w:val="none" w:sz="0" w:space="0" w:color="auto"/>
          </w:divBdr>
        </w:div>
        <w:div w:id="734084196">
          <w:marLeft w:val="547"/>
          <w:marRight w:val="0"/>
          <w:marTop w:val="154"/>
          <w:marBottom w:val="0"/>
          <w:divBdr>
            <w:top w:val="none" w:sz="0" w:space="0" w:color="auto"/>
            <w:left w:val="none" w:sz="0" w:space="0" w:color="auto"/>
            <w:bottom w:val="none" w:sz="0" w:space="0" w:color="auto"/>
            <w:right w:val="none" w:sz="0" w:space="0" w:color="auto"/>
          </w:divBdr>
        </w:div>
      </w:divsChild>
    </w:div>
    <w:div w:id="734084229">
      <w:marLeft w:val="0"/>
      <w:marRight w:val="0"/>
      <w:marTop w:val="0"/>
      <w:marBottom w:val="0"/>
      <w:divBdr>
        <w:top w:val="none" w:sz="0" w:space="0" w:color="auto"/>
        <w:left w:val="none" w:sz="0" w:space="0" w:color="auto"/>
        <w:bottom w:val="none" w:sz="0" w:space="0" w:color="auto"/>
        <w:right w:val="none" w:sz="0" w:space="0" w:color="auto"/>
      </w:divBdr>
      <w:divsChild>
        <w:div w:id="734084180">
          <w:marLeft w:val="547"/>
          <w:marRight w:val="0"/>
          <w:marTop w:val="134"/>
          <w:marBottom w:val="0"/>
          <w:divBdr>
            <w:top w:val="none" w:sz="0" w:space="0" w:color="auto"/>
            <w:left w:val="none" w:sz="0" w:space="0" w:color="auto"/>
            <w:bottom w:val="none" w:sz="0" w:space="0" w:color="auto"/>
            <w:right w:val="none" w:sz="0" w:space="0" w:color="auto"/>
          </w:divBdr>
        </w:div>
        <w:div w:id="734084189">
          <w:marLeft w:val="547"/>
          <w:marRight w:val="0"/>
          <w:marTop w:val="134"/>
          <w:marBottom w:val="0"/>
          <w:divBdr>
            <w:top w:val="none" w:sz="0" w:space="0" w:color="auto"/>
            <w:left w:val="none" w:sz="0" w:space="0" w:color="auto"/>
            <w:bottom w:val="none" w:sz="0" w:space="0" w:color="auto"/>
            <w:right w:val="none" w:sz="0" w:space="0" w:color="auto"/>
          </w:divBdr>
        </w:div>
        <w:div w:id="734084191">
          <w:marLeft w:val="547"/>
          <w:marRight w:val="0"/>
          <w:marTop w:val="134"/>
          <w:marBottom w:val="0"/>
          <w:divBdr>
            <w:top w:val="none" w:sz="0" w:space="0" w:color="auto"/>
            <w:left w:val="none" w:sz="0" w:space="0" w:color="auto"/>
            <w:bottom w:val="none" w:sz="0" w:space="0" w:color="auto"/>
            <w:right w:val="none" w:sz="0" w:space="0" w:color="auto"/>
          </w:divBdr>
        </w:div>
        <w:div w:id="734084214">
          <w:marLeft w:val="547"/>
          <w:marRight w:val="0"/>
          <w:marTop w:val="134"/>
          <w:marBottom w:val="0"/>
          <w:divBdr>
            <w:top w:val="none" w:sz="0" w:space="0" w:color="auto"/>
            <w:left w:val="none" w:sz="0" w:space="0" w:color="auto"/>
            <w:bottom w:val="none" w:sz="0" w:space="0" w:color="auto"/>
            <w:right w:val="none" w:sz="0" w:space="0" w:color="auto"/>
          </w:divBdr>
        </w:div>
        <w:div w:id="734084216">
          <w:marLeft w:val="547"/>
          <w:marRight w:val="0"/>
          <w:marTop w:val="134"/>
          <w:marBottom w:val="0"/>
          <w:divBdr>
            <w:top w:val="none" w:sz="0" w:space="0" w:color="auto"/>
            <w:left w:val="none" w:sz="0" w:space="0" w:color="auto"/>
            <w:bottom w:val="none" w:sz="0" w:space="0" w:color="auto"/>
            <w:right w:val="none" w:sz="0" w:space="0" w:color="auto"/>
          </w:divBdr>
        </w:div>
      </w:divsChild>
    </w:div>
    <w:div w:id="734084230">
      <w:marLeft w:val="0"/>
      <w:marRight w:val="0"/>
      <w:marTop w:val="0"/>
      <w:marBottom w:val="0"/>
      <w:divBdr>
        <w:top w:val="none" w:sz="0" w:space="0" w:color="auto"/>
        <w:left w:val="none" w:sz="0" w:space="0" w:color="auto"/>
        <w:bottom w:val="none" w:sz="0" w:space="0" w:color="auto"/>
        <w:right w:val="none" w:sz="0" w:space="0" w:color="auto"/>
      </w:divBdr>
      <w:divsChild>
        <w:div w:id="734084170">
          <w:marLeft w:val="547"/>
          <w:marRight w:val="0"/>
          <w:marTop w:val="115"/>
          <w:marBottom w:val="0"/>
          <w:divBdr>
            <w:top w:val="none" w:sz="0" w:space="0" w:color="auto"/>
            <w:left w:val="none" w:sz="0" w:space="0" w:color="auto"/>
            <w:bottom w:val="none" w:sz="0" w:space="0" w:color="auto"/>
            <w:right w:val="none" w:sz="0" w:space="0" w:color="auto"/>
          </w:divBdr>
        </w:div>
        <w:div w:id="734084217">
          <w:marLeft w:val="547"/>
          <w:marRight w:val="0"/>
          <w:marTop w:val="115"/>
          <w:marBottom w:val="0"/>
          <w:divBdr>
            <w:top w:val="none" w:sz="0" w:space="0" w:color="auto"/>
            <w:left w:val="none" w:sz="0" w:space="0" w:color="auto"/>
            <w:bottom w:val="none" w:sz="0" w:space="0" w:color="auto"/>
            <w:right w:val="none" w:sz="0" w:space="0" w:color="auto"/>
          </w:divBdr>
        </w:div>
      </w:divsChild>
    </w:div>
    <w:div w:id="734084232">
      <w:marLeft w:val="0"/>
      <w:marRight w:val="0"/>
      <w:marTop w:val="0"/>
      <w:marBottom w:val="0"/>
      <w:divBdr>
        <w:top w:val="none" w:sz="0" w:space="0" w:color="auto"/>
        <w:left w:val="none" w:sz="0" w:space="0" w:color="auto"/>
        <w:bottom w:val="none" w:sz="0" w:space="0" w:color="auto"/>
        <w:right w:val="none" w:sz="0" w:space="0" w:color="auto"/>
      </w:divBdr>
      <w:divsChild>
        <w:div w:id="734084179">
          <w:marLeft w:val="547"/>
          <w:marRight w:val="0"/>
          <w:marTop w:val="154"/>
          <w:marBottom w:val="0"/>
          <w:divBdr>
            <w:top w:val="none" w:sz="0" w:space="0" w:color="auto"/>
            <w:left w:val="none" w:sz="0" w:space="0" w:color="auto"/>
            <w:bottom w:val="none" w:sz="0" w:space="0" w:color="auto"/>
            <w:right w:val="none" w:sz="0" w:space="0" w:color="auto"/>
          </w:divBdr>
        </w:div>
        <w:div w:id="734084236">
          <w:marLeft w:val="547"/>
          <w:marRight w:val="0"/>
          <w:marTop w:val="154"/>
          <w:marBottom w:val="0"/>
          <w:divBdr>
            <w:top w:val="none" w:sz="0" w:space="0" w:color="auto"/>
            <w:left w:val="none" w:sz="0" w:space="0" w:color="auto"/>
            <w:bottom w:val="none" w:sz="0" w:space="0" w:color="auto"/>
            <w:right w:val="none" w:sz="0" w:space="0" w:color="auto"/>
          </w:divBdr>
        </w:div>
      </w:divsChild>
    </w:div>
    <w:div w:id="956761786">
      <w:bodyDiv w:val="1"/>
      <w:marLeft w:val="0"/>
      <w:marRight w:val="0"/>
      <w:marTop w:val="0"/>
      <w:marBottom w:val="0"/>
      <w:divBdr>
        <w:top w:val="none" w:sz="0" w:space="0" w:color="auto"/>
        <w:left w:val="none" w:sz="0" w:space="0" w:color="auto"/>
        <w:bottom w:val="none" w:sz="0" w:space="0" w:color="auto"/>
        <w:right w:val="none" w:sz="0" w:space="0" w:color="auto"/>
      </w:divBdr>
    </w:div>
    <w:div w:id="1403329483">
      <w:bodyDiv w:val="1"/>
      <w:marLeft w:val="0"/>
      <w:marRight w:val="0"/>
      <w:marTop w:val="0"/>
      <w:marBottom w:val="0"/>
      <w:divBdr>
        <w:top w:val="none" w:sz="0" w:space="0" w:color="auto"/>
        <w:left w:val="none" w:sz="0" w:space="0" w:color="auto"/>
        <w:bottom w:val="none" w:sz="0" w:space="0" w:color="auto"/>
        <w:right w:val="none" w:sz="0" w:space="0" w:color="auto"/>
      </w:divBdr>
    </w:div>
    <w:div w:id="1415973295">
      <w:bodyDiv w:val="1"/>
      <w:marLeft w:val="0"/>
      <w:marRight w:val="0"/>
      <w:marTop w:val="0"/>
      <w:marBottom w:val="0"/>
      <w:divBdr>
        <w:top w:val="none" w:sz="0" w:space="0" w:color="auto"/>
        <w:left w:val="none" w:sz="0" w:space="0" w:color="auto"/>
        <w:bottom w:val="none" w:sz="0" w:space="0" w:color="auto"/>
        <w:right w:val="none" w:sz="0" w:space="0" w:color="auto"/>
      </w:divBdr>
    </w:div>
    <w:div w:id="1536426710">
      <w:bodyDiv w:val="1"/>
      <w:marLeft w:val="0"/>
      <w:marRight w:val="0"/>
      <w:marTop w:val="0"/>
      <w:marBottom w:val="0"/>
      <w:divBdr>
        <w:top w:val="none" w:sz="0" w:space="0" w:color="auto"/>
        <w:left w:val="none" w:sz="0" w:space="0" w:color="auto"/>
        <w:bottom w:val="none" w:sz="0" w:space="0" w:color="auto"/>
        <w:right w:val="none" w:sz="0" w:space="0" w:color="auto"/>
      </w:divBdr>
    </w:div>
    <w:div w:id="1714888443">
      <w:bodyDiv w:val="1"/>
      <w:marLeft w:val="0"/>
      <w:marRight w:val="0"/>
      <w:marTop w:val="0"/>
      <w:marBottom w:val="0"/>
      <w:divBdr>
        <w:top w:val="none" w:sz="0" w:space="0" w:color="auto"/>
        <w:left w:val="none" w:sz="0" w:space="0" w:color="auto"/>
        <w:bottom w:val="none" w:sz="0" w:space="0" w:color="auto"/>
        <w:right w:val="none" w:sz="0" w:space="0" w:color="auto"/>
      </w:divBdr>
    </w:div>
    <w:div w:id="2125616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la.org/ala/mgrps/divs/acrl/issues/value/val_report.pd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libvalue.cci.utk.edu/content/lib-value-project"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libqual.org/%5Cdocuments%5CLibQual%5Cpublications%5CKillick_2012_Paris_Results.pdf"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3296</Words>
  <Characters>18793</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An Assessment of the Relationships Between Resource Development Decisions, Library Collection Usage, and User Perceptions</vt:lpstr>
    </vt:vector>
  </TitlesOfParts>
  <Company>Montana State University</Company>
  <LinksUpToDate>false</LinksUpToDate>
  <CharactersWithSpaces>22045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Assessment of the Relationships Between Resource Development Decisions, Library Collection Usage, and User Perceptions</dc:title>
  <dc:creator>doralyn</dc:creator>
  <cp:lastModifiedBy>leila</cp:lastModifiedBy>
  <cp:revision>2</cp:revision>
  <dcterms:created xsi:type="dcterms:W3CDTF">2013-10-23T21:04:00Z</dcterms:created>
  <dcterms:modified xsi:type="dcterms:W3CDTF">2013-10-23T21:04:00Z</dcterms:modified>
</cp:coreProperties>
</file>