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E17AD" w14:textId="0569A886" w:rsidR="00BA619A" w:rsidRPr="008F43EF" w:rsidRDefault="00BA619A" w:rsidP="00BA619A">
      <w:pPr>
        <w:pStyle w:val="NoSpacing"/>
        <w:rPr>
          <w:rFonts w:cstheme="minorHAnsi"/>
        </w:rPr>
      </w:pPr>
      <w:r w:rsidRPr="008F43EF">
        <w:rPr>
          <w:rFonts w:cstheme="minorHAnsi"/>
          <w:color w:val="FF0000"/>
        </w:rPr>
        <w:t xml:space="preserve">WHITEBARK PINE COMMUNITY PROCESSES, ENVIRONMENT AND HUMAN IMPACTS  </w:t>
      </w:r>
      <w:r w:rsidRPr="008F43EF">
        <w:rPr>
          <w:rFonts w:cstheme="minorHAnsi"/>
        </w:rPr>
        <w:t>:</w:t>
      </w:r>
      <w:r>
        <w:rPr>
          <w:rFonts w:cstheme="minorHAnsi"/>
        </w:rPr>
        <w:t xml:space="preserve"> </w:t>
      </w:r>
      <w:r w:rsidRPr="008F43EF">
        <w:rPr>
          <w:rFonts w:cstheme="minorHAnsi"/>
        </w:rPr>
        <w:t xml:space="preserve">Revisiting MSU work of 1971-2000. </w:t>
      </w:r>
    </w:p>
    <w:p w14:paraId="7FDEE9C9" w14:textId="77777777" w:rsidR="00BA619A" w:rsidRPr="008F43EF" w:rsidRDefault="00BA619A" w:rsidP="00BA619A">
      <w:pPr>
        <w:pStyle w:val="NoSpacing"/>
        <w:rPr>
          <w:rFonts w:cstheme="minorHAnsi"/>
        </w:rPr>
      </w:pPr>
    </w:p>
    <w:p w14:paraId="25BBCF17" w14:textId="4172CE0F" w:rsidR="00BA619A" w:rsidRPr="008F43EF" w:rsidRDefault="00BA619A" w:rsidP="00BA619A">
      <w:pPr>
        <w:pStyle w:val="NoSpacing"/>
        <w:rPr>
          <w:rFonts w:cstheme="minorHAnsi"/>
        </w:rPr>
      </w:pPr>
      <w:r w:rsidRPr="008F43EF">
        <w:rPr>
          <w:rFonts w:cstheme="minorHAnsi"/>
        </w:rPr>
        <w:t>T Weaver, MSU Ecology Department, Bozeman MT 59715.</w:t>
      </w:r>
    </w:p>
    <w:p w14:paraId="31045DA1" w14:textId="77777777" w:rsidR="00BA619A" w:rsidRPr="008F43EF" w:rsidRDefault="00BA619A" w:rsidP="00BA619A">
      <w:pPr>
        <w:pStyle w:val="NoSpacing"/>
        <w:rPr>
          <w:rStyle w:val="Hyperlink"/>
          <w:rFonts w:cstheme="minorHAnsi"/>
        </w:rPr>
      </w:pPr>
      <w:hyperlink r:id="rId4" w:history="1">
        <w:r w:rsidRPr="008F43EF">
          <w:rPr>
            <w:rStyle w:val="Hyperlink"/>
            <w:rFonts w:cstheme="minorHAnsi"/>
          </w:rPr>
          <w:t>tWeaver@montana.edu</w:t>
        </w:r>
      </w:hyperlink>
    </w:p>
    <w:p w14:paraId="0F88ACC7" w14:textId="77777777" w:rsidR="00BA619A" w:rsidRPr="008F43EF" w:rsidRDefault="00BA619A" w:rsidP="00BA619A">
      <w:pPr>
        <w:pStyle w:val="NoSpacing"/>
        <w:rPr>
          <w:rStyle w:val="Hyperlink"/>
          <w:rFonts w:cstheme="minorHAnsi"/>
        </w:rPr>
      </w:pPr>
    </w:p>
    <w:p w14:paraId="0959061E" w14:textId="77777777" w:rsidR="00BA619A" w:rsidRPr="00BA619A" w:rsidRDefault="00BA619A" w:rsidP="00BA619A">
      <w:pPr>
        <w:pStyle w:val="NoSpacing"/>
        <w:rPr>
          <w:rStyle w:val="Hyperlink"/>
          <w:rFonts w:cstheme="minorHAnsi"/>
          <w:color w:val="FF0000"/>
          <w:u w:val="none"/>
        </w:rPr>
      </w:pPr>
      <w:r w:rsidRPr="00BA619A">
        <w:rPr>
          <w:rStyle w:val="Hyperlink"/>
          <w:rFonts w:cstheme="minorHAnsi"/>
          <w:color w:val="FF0000"/>
          <w:u w:val="none"/>
        </w:rPr>
        <w:t>ABSTRACT.</w:t>
      </w:r>
      <w:r>
        <w:rPr>
          <w:rStyle w:val="Hyperlink"/>
          <w:rFonts w:cstheme="minorHAnsi"/>
          <w:color w:val="FF0000"/>
        </w:rPr>
        <w:t xml:space="preserve"> </w:t>
      </w:r>
    </w:p>
    <w:p w14:paraId="374C6CBD" w14:textId="6C57E3D2" w:rsidR="00BA619A" w:rsidRPr="00BA619A" w:rsidRDefault="00BA619A" w:rsidP="00BA619A">
      <w:pPr>
        <w:spacing w:line="240" w:lineRule="auto"/>
        <w:rPr>
          <w:rFonts w:cstheme="minorHAnsi"/>
          <w:color w:val="000000" w:themeColor="text1"/>
        </w:rPr>
      </w:pPr>
      <w:r w:rsidRPr="00BA619A">
        <w:rPr>
          <w:rFonts w:cstheme="minorHAnsi"/>
          <w:color w:val="000000" w:themeColor="text1"/>
        </w:rPr>
        <w:t xml:space="preserve">I revisit 30years of </w:t>
      </w:r>
      <w:proofErr w:type="spellStart"/>
      <w:r w:rsidRPr="00BA619A">
        <w:rPr>
          <w:rFonts w:cstheme="minorHAnsi"/>
          <w:color w:val="000000" w:themeColor="text1"/>
        </w:rPr>
        <w:t>whitebark</w:t>
      </w:r>
      <w:proofErr w:type="spellEnd"/>
      <w:r w:rsidRPr="00BA619A">
        <w:rPr>
          <w:rFonts w:cstheme="minorHAnsi"/>
          <w:color w:val="000000" w:themeColor="text1"/>
        </w:rPr>
        <w:t xml:space="preserve"> pine (WBP, </w:t>
      </w:r>
      <w:r w:rsidRPr="00BA619A">
        <w:rPr>
          <w:rFonts w:cstheme="minorHAnsi"/>
          <w:i/>
          <w:color w:val="000000" w:themeColor="text1"/>
        </w:rPr>
        <w:t xml:space="preserve">Pinus </w:t>
      </w:r>
      <w:proofErr w:type="spellStart"/>
      <w:r w:rsidRPr="00BA619A">
        <w:rPr>
          <w:rFonts w:cstheme="minorHAnsi"/>
          <w:i/>
          <w:color w:val="000000" w:themeColor="text1"/>
        </w:rPr>
        <w:t>albicaulis</w:t>
      </w:r>
      <w:proofErr w:type="spellEnd"/>
      <w:r w:rsidRPr="00BA619A">
        <w:rPr>
          <w:rFonts w:cstheme="minorHAnsi"/>
          <w:color w:val="000000" w:themeColor="text1"/>
        </w:rPr>
        <w:t>) /</w:t>
      </w:r>
      <w:r w:rsidRPr="00BA619A">
        <w:rPr>
          <w:color w:val="000000" w:themeColor="text1"/>
        </w:rPr>
        <w:t>30 WBP papers.</w:t>
      </w:r>
      <w:r w:rsidRPr="00BA619A">
        <w:rPr>
          <w:rFonts w:cstheme="minorHAnsi"/>
          <w:color w:val="000000" w:themeColor="text1"/>
        </w:rPr>
        <w:t xml:space="preserve"> Using a sample of 47 stands, I document the remarkable openness of WBP stands. We show strong </w:t>
      </w:r>
      <w:proofErr w:type="spellStart"/>
      <w:r w:rsidRPr="00BA619A">
        <w:rPr>
          <w:rFonts w:cstheme="minorHAnsi"/>
          <w:color w:val="000000" w:themeColor="text1"/>
        </w:rPr>
        <w:t>self thinning</w:t>
      </w:r>
      <w:proofErr w:type="spellEnd"/>
      <w:r w:rsidRPr="00BA619A">
        <w:rPr>
          <w:rFonts w:cstheme="minorHAnsi"/>
          <w:color w:val="000000" w:themeColor="text1"/>
        </w:rPr>
        <w:t xml:space="preserve"> and seedling failure, related to soils, not light. And ongoing production/decomposition though 600 years. WBP's remarkable multiple stemmed trees arise from seed caches/poly-embryony combined with lack of light competition. WBP's usual timberline range seems limited upward by growing season length, wind, growing season length, and soil condition and downward by competition, </w:t>
      </w:r>
      <w:proofErr w:type="gramStart"/>
      <w:r w:rsidRPr="00BA619A">
        <w:rPr>
          <w:rFonts w:cstheme="minorHAnsi"/>
          <w:color w:val="000000" w:themeColor="text1"/>
        </w:rPr>
        <w:t>none</w:t>
      </w:r>
      <w:proofErr w:type="gramEnd"/>
      <w:r w:rsidRPr="00BA619A">
        <w:rPr>
          <w:rFonts w:cstheme="minorHAnsi"/>
          <w:color w:val="000000" w:themeColor="text1"/>
        </w:rPr>
        <w:t xml:space="preserve"> much directly temperature related. Human impacts discussed include foraging, trampling/compaction, exotic invasion, and white pine blister rust. may be significantly ameliorated by introduction of genes from resistant European stone pine species.</w:t>
      </w:r>
    </w:p>
    <w:p w14:paraId="09F45F36" w14:textId="77777777" w:rsidR="00BA619A" w:rsidRPr="008F43EF" w:rsidRDefault="00BA619A" w:rsidP="00BA619A">
      <w:pPr>
        <w:pStyle w:val="NoSpacing"/>
        <w:rPr>
          <w:rFonts w:cstheme="minorHAnsi"/>
        </w:rPr>
      </w:pPr>
    </w:p>
    <w:p w14:paraId="7EF55834" w14:textId="77777777" w:rsidR="00BA619A" w:rsidRPr="008F43EF" w:rsidRDefault="00BA619A" w:rsidP="00BA619A">
      <w:pPr>
        <w:pStyle w:val="NoSpacing"/>
        <w:rPr>
          <w:rFonts w:cstheme="minorHAnsi"/>
        </w:rPr>
      </w:pPr>
    </w:p>
    <w:p w14:paraId="2545CEEF" w14:textId="77777777" w:rsidR="00BA619A" w:rsidRPr="008F43EF" w:rsidRDefault="00BA619A" w:rsidP="00BA619A">
      <w:pPr>
        <w:spacing w:line="240" w:lineRule="auto"/>
        <w:rPr>
          <w:rFonts w:cstheme="minorHAnsi"/>
          <w:color w:val="FF0000"/>
        </w:rPr>
      </w:pPr>
      <w:r w:rsidRPr="008F43EF">
        <w:rPr>
          <w:rFonts w:cstheme="minorHAnsi"/>
          <w:color w:val="FF0000"/>
        </w:rPr>
        <w:t>INTRODUCTION</w:t>
      </w:r>
      <w:r>
        <w:rPr>
          <w:rFonts w:cstheme="minorHAnsi"/>
          <w:color w:val="FF0000"/>
        </w:rPr>
        <w:t xml:space="preserve"> </w:t>
      </w:r>
    </w:p>
    <w:p w14:paraId="02206D09" w14:textId="77777777" w:rsidR="00BA619A" w:rsidRPr="008F43EF" w:rsidRDefault="00BA619A" w:rsidP="00BA619A">
      <w:pPr>
        <w:spacing w:line="240" w:lineRule="auto"/>
        <w:rPr>
          <w:rFonts w:cstheme="minorHAnsi"/>
        </w:rPr>
      </w:pPr>
      <w:r w:rsidRPr="008F43EF">
        <w:rPr>
          <w:rFonts w:cstheme="minorHAnsi"/>
        </w:rPr>
        <w:t xml:space="preserve">I revisit </w:t>
      </w:r>
      <w:proofErr w:type="spellStart"/>
      <w:r w:rsidRPr="008F43EF">
        <w:rPr>
          <w:rFonts w:cstheme="minorHAnsi"/>
        </w:rPr>
        <w:t>whitebark</w:t>
      </w:r>
      <w:proofErr w:type="spellEnd"/>
      <w:r w:rsidRPr="008F43EF">
        <w:rPr>
          <w:rFonts w:cstheme="minorHAnsi"/>
        </w:rPr>
        <w:t xml:space="preserve"> pine</w:t>
      </w:r>
      <w:r>
        <w:rPr>
          <w:rFonts w:cstheme="minorHAnsi"/>
        </w:rPr>
        <w:t xml:space="preserve"> (WBP</w:t>
      </w:r>
      <w:r w:rsidRPr="008F43EF">
        <w:rPr>
          <w:rFonts w:cstheme="minorHAnsi"/>
        </w:rPr>
        <w:t xml:space="preserve">, </w:t>
      </w:r>
      <w:r w:rsidRPr="008F43EF">
        <w:rPr>
          <w:rFonts w:cstheme="minorHAnsi"/>
          <w:i/>
        </w:rPr>
        <w:t xml:space="preserve">Pinus </w:t>
      </w:r>
      <w:proofErr w:type="spellStart"/>
      <w:r w:rsidRPr="008F43EF">
        <w:rPr>
          <w:rFonts w:cstheme="minorHAnsi"/>
          <w:i/>
        </w:rPr>
        <w:t>albicaulis</w:t>
      </w:r>
      <w:proofErr w:type="spellEnd"/>
      <w:r w:rsidRPr="008F43EF">
        <w:rPr>
          <w:rFonts w:cstheme="minorHAnsi"/>
        </w:rPr>
        <w:t>) studies made by my plant ecology lab during the 1971- 2000 period.</w:t>
      </w:r>
      <w:r>
        <w:rPr>
          <w:rFonts w:cstheme="minorHAnsi"/>
        </w:rPr>
        <w:t xml:space="preserve"> </w:t>
      </w:r>
      <w:r w:rsidRPr="008F43EF">
        <w:rPr>
          <w:rFonts w:cstheme="minorHAnsi"/>
        </w:rPr>
        <w:t>Objectives are keying the availability of useful information, freshly integrating many observations, and speculating on/pondering unresolved problems. A fourth objective is to document, as requested by the Hi5 historical section, early work in the field.</w:t>
      </w:r>
      <w:r>
        <w:rPr>
          <w:rFonts w:cstheme="minorHAnsi"/>
          <w:i/>
        </w:rPr>
        <w:t xml:space="preserve"> </w:t>
      </w:r>
      <w:r w:rsidRPr="008F43EF">
        <w:rPr>
          <w:rFonts w:cstheme="minorHAnsi"/>
        </w:rPr>
        <w:t>In this context and</w:t>
      </w:r>
      <w:r w:rsidRPr="008F43EF">
        <w:rPr>
          <w:rFonts w:cstheme="minorHAnsi"/>
          <w:i/>
        </w:rPr>
        <w:t xml:space="preserve"> </w:t>
      </w:r>
      <w:r w:rsidRPr="008F43EF">
        <w:rPr>
          <w:rFonts w:cstheme="minorHAnsi"/>
        </w:rPr>
        <w:t xml:space="preserve">for the sake of time and space, this review emphasizes the plant ecology lab’s ~30 papers and focuses on the work of my fine associates (D Dale, F </w:t>
      </w:r>
      <w:proofErr w:type="spellStart"/>
      <w:r w:rsidRPr="008F43EF">
        <w:rPr>
          <w:rFonts w:cstheme="minorHAnsi"/>
        </w:rPr>
        <w:t>Forcella</w:t>
      </w:r>
      <w:proofErr w:type="spellEnd"/>
      <w:r w:rsidRPr="008F43EF">
        <w:rPr>
          <w:rFonts w:cstheme="minorHAnsi"/>
        </w:rPr>
        <w:t xml:space="preserve">, J Jacobs, J Keck, W McCaughey, J </w:t>
      </w:r>
      <w:proofErr w:type="spellStart"/>
      <w:r w:rsidRPr="008F43EF">
        <w:rPr>
          <w:rFonts w:cstheme="minorHAnsi"/>
        </w:rPr>
        <w:t>Lichthardt</w:t>
      </w:r>
      <w:proofErr w:type="spellEnd"/>
      <w:r w:rsidRPr="008F43EF">
        <w:rPr>
          <w:rFonts w:cstheme="minorHAnsi"/>
        </w:rPr>
        <w:t>, D Gustafson) and of Wyman Schmidt, USDA Forest Service Forestry Sciences Laboratory, who was so important to the organization and reporting of early WBP research.</w:t>
      </w:r>
      <w:r>
        <w:rPr>
          <w:rFonts w:cstheme="minorHAnsi"/>
        </w:rPr>
        <w:t xml:space="preserve"> </w:t>
      </w:r>
    </w:p>
    <w:p w14:paraId="3103AD50" w14:textId="77777777" w:rsidR="00BA619A" w:rsidRPr="008F43EF" w:rsidRDefault="00BA619A" w:rsidP="00BA619A">
      <w:pPr>
        <w:spacing w:line="240" w:lineRule="auto"/>
        <w:rPr>
          <w:rFonts w:cstheme="minorHAnsi"/>
        </w:rPr>
      </w:pPr>
      <w:r w:rsidRPr="008F43EF">
        <w:rPr>
          <w:rFonts w:cstheme="minorHAnsi"/>
        </w:rPr>
        <w:t>I divide my notes into three segments.</w:t>
      </w:r>
      <w:r>
        <w:rPr>
          <w:rFonts w:cstheme="minorHAnsi"/>
        </w:rPr>
        <w:t xml:space="preserve"> </w:t>
      </w:r>
      <w:r w:rsidRPr="008F43EF">
        <w:rPr>
          <w:rFonts w:cstheme="minorHAnsi"/>
        </w:rPr>
        <w:t>1) Description of the forest and its dynamics. 2)</w:t>
      </w:r>
      <w:r>
        <w:rPr>
          <w:rFonts w:cstheme="minorHAnsi"/>
        </w:rPr>
        <w:t xml:space="preserve"> </w:t>
      </w:r>
      <w:r w:rsidRPr="008F43EF">
        <w:rPr>
          <w:rFonts w:cstheme="minorHAnsi"/>
        </w:rPr>
        <w:t>Description of WBP responses to its environment, including comparisons with vegetation zones above and below it, along its N-S range, and among the five closely related stone pines.</w:t>
      </w:r>
      <w:r>
        <w:rPr>
          <w:rFonts w:cstheme="minorHAnsi"/>
        </w:rPr>
        <w:t xml:space="preserve"> </w:t>
      </w:r>
      <w:r w:rsidRPr="008F43EF">
        <w:rPr>
          <w:rFonts w:cstheme="minorHAnsi"/>
        </w:rPr>
        <w:t xml:space="preserve">3) Review of our studies of human influences on the WBP forest, </w:t>
      </w:r>
      <w:proofErr w:type="gramStart"/>
      <w:r w:rsidRPr="008F43EF">
        <w:rPr>
          <w:rFonts w:cstheme="minorHAnsi"/>
        </w:rPr>
        <w:t>i.e.</w:t>
      </w:r>
      <w:proofErr w:type="gramEnd"/>
      <w:r w:rsidRPr="008F43EF">
        <w:rPr>
          <w:rFonts w:cstheme="minorHAnsi"/>
        </w:rPr>
        <w:t xml:space="preserve"> consumption, trampling, and introduction of vascular and non-vascular pests.</w:t>
      </w:r>
    </w:p>
    <w:p w14:paraId="0B4A91D7" w14:textId="77777777" w:rsidR="00EC0EA2" w:rsidRDefault="00BA619A"/>
    <w:sectPr w:rsidR="00EC0EA2" w:rsidSect="00DC1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19A"/>
    <w:rsid w:val="000040FB"/>
    <w:rsid w:val="000E33E8"/>
    <w:rsid w:val="001070EA"/>
    <w:rsid w:val="00131FB2"/>
    <w:rsid w:val="0017189E"/>
    <w:rsid w:val="00231B77"/>
    <w:rsid w:val="002B11AE"/>
    <w:rsid w:val="002B3D21"/>
    <w:rsid w:val="002C6CA8"/>
    <w:rsid w:val="002D4A01"/>
    <w:rsid w:val="002F334B"/>
    <w:rsid w:val="00416D44"/>
    <w:rsid w:val="004E14A0"/>
    <w:rsid w:val="005049FE"/>
    <w:rsid w:val="006118A2"/>
    <w:rsid w:val="00676463"/>
    <w:rsid w:val="007673D8"/>
    <w:rsid w:val="007826FD"/>
    <w:rsid w:val="009F44A1"/>
    <w:rsid w:val="00A0369A"/>
    <w:rsid w:val="00A87D64"/>
    <w:rsid w:val="00AE6C32"/>
    <w:rsid w:val="00B63A71"/>
    <w:rsid w:val="00BA1002"/>
    <w:rsid w:val="00BA619A"/>
    <w:rsid w:val="00BE3D57"/>
    <w:rsid w:val="00C964C9"/>
    <w:rsid w:val="00D0256B"/>
    <w:rsid w:val="00D70201"/>
    <w:rsid w:val="00DC1A5D"/>
    <w:rsid w:val="00EF5288"/>
    <w:rsid w:val="00F17CDE"/>
    <w:rsid w:val="00F90BC8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686F64"/>
  <w14:defaultImageDpi w14:val="32767"/>
  <w15:chartTrackingRefBased/>
  <w15:docId w15:val="{855FCFD7-45AA-F742-96D3-2C81CD96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A619A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619A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A61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61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619A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A61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Weaver@montan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Sterman, Leila</dc:creator>
  <cp:keywords/>
  <dc:description/>
  <cp:lastModifiedBy>Sterman, Leila</cp:lastModifiedBy>
  <cp:revision>1</cp:revision>
  <dcterms:created xsi:type="dcterms:W3CDTF">2022-01-26T21:57:00Z</dcterms:created>
  <dcterms:modified xsi:type="dcterms:W3CDTF">2022-01-26T21:59:00Z</dcterms:modified>
</cp:coreProperties>
</file>